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C8D7" w14:textId="77777777" w:rsidR="003C4F8A" w:rsidRPr="00570577" w:rsidRDefault="003C4F8A" w:rsidP="002637BD">
      <w:pPr>
        <w:jc w:val="center"/>
        <w:rPr>
          <w:rFonts w:ascii="Titillium Web" w:hAnsi="Titillium Web" w:cs="Arial"/>
        </w:rPr>
      </w:pPr>
    </w:p>
    <w:p w14:paraId="75B033B3" w14:textId="6877013B" w:rsidR="003C4F8A" w:rsidRPr="00570577" w:rsidRDefault="006D3789" w:rsidP="00C4025B">
      <w:pPr>
        <w:jc w:val="center"/>
        <w:rPr>
          <w:rFonts w:ascii="Titillium Web" w:hAnsi="Titillium Web" w:cs="Arial"/>
        </w:rPr>
      </w:pPr>
      <w:r w:rsidRPr="00570577">
        <w:rPr>
          <w:rFonts w:ascii="Titillium Web" w:hAnsi="Titillium Web" w:cs="Arial"/>
          <w:noProof/>
        </w:rPr>
        <w:drawing>
          <wp:anchor distT="0" distB="0" distL="114300" distR="114300" simplePos="0" relativeHeight="251658240" behindDoc="0" locked="0" layoutInCell="1" allowOverlap="1" wp14:anchorId="38772E0B" wp14:editId="259E72E1">
            <wp:simplePos x="0" y="0"/>
            <wp:positionH relativeFrom="margin">
              <wp:align>center</wp:align>
            </wp:positionH>
            <wp:positionV relativeFrom="margin">
              <wp:align>top</wp:align>
            </wp:positionV>
            <wp:extent cx="2548467" cy="756546"/>
            <wp:effectExtent l="0" t="0" r="4445" b="5715"/>
            <wp:wrapSquare wrapText="bothSides"/>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ClipAr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8467" cy="756546"/>
                    </a:xfrm>
                    <a:prstGeom prst="rect">
                      <a:avLst/>
                    </a:prstGeom>
                  </pic:spPr>
                </pic:pic>
              </a:graphicData>
            </a:graphic>
          </wp:anchor>
        </w:drawing>
      </w:r>
    </w:p>
    <w:p w14:paraId="17C4B8E6" w14:textId="77777777" w:rsidR="006D3789" w:rsidRPr="00570577" w:rsidRDefault="006D3789" w:rsidP="00662FB4">
      <w:pPr>
        <w:rPr>
          <w:rFonts w:ascii="Titillium Web" w:hAnsi="Titillium Web" w:cs="Arial"/>
          <w:sz w:val="72"/>
          <w:szCs w:val="72"/>
        </w:rPr>
      </w:pPr>
    </w:p>
    <w:p w14:paraId="6AD30748" w14:textId="65A5A00C" w:rsidR="003C4F8A" w:rsidRPr="00570577" w:rsidRDefault="00E9077F" w:rsidP="00C4025B">
      <w:pPr>
        <w:jc w:val="center"/>
        <w:rPr>
          <w:rFonts w:ascii="Titillium Web" w:hAnsi="Titillium Web" w:cs="Arial"/>
          <w:sz w:val="56"/>
          <w:szCs w:val="56"/>
        </w:rPr>
      </w:pPr>
      <w:r w:rsidRPr="5DDA4E9B">
        <w:rPr>
          <w:rFonts w:ascii="Titillium Web" w:hAnsi="Titillium Web" w:cs="Arial"/>
          <w:sz w:val="56"/>
          <w:szCs w:val="56"/>
        </w:rPr>
        <w:t>PRESSEMITTEILUNG</w:t>
      </w:r>
    </w:p>
    <w:p w14:paraId="10C105D9" w14:textId="77777777" w:rsidR="00E27A02" w:rsidRPr="00570577" w:rsidRDefault="00E27A02">
      <w:pPr>
        <w:rPr>
          <w:rFonts w:ascii="Titillium Web" w:hAnsi="Titillium Web" w:cs="Arial"/>
        </w:rPr>
      </w:pPr>
    </w:p>
    <w:p w14:paraId="44F3A63B" w14:textId="4376A47A" w:rsidR="00156B2A" w:rsidRPr="00156B2A" w:rsidRDefault="00E50B45" w:rsidP="5DDA4E9B">
      <w:pPr>
        <w:spacing w:after="120" w:line="276" w:lineRule="auto"/>
        <w:rPr>
          <w:rFonts w:ascii="Titillium Web" w:hAnsi="Titillium Web" w:cs="Arial"/>
          <w:b/>
          <w:bCs/>
          <w:sz w:val="28"/>
          <w:szCs w:val="28"/>
        </w:rPr>
      </w:pPr>
      <w:r w:rsidRPr="5DDA4E9B">
        <w:rPr>
          <w:rFonts w:ascii="Titillium Web" w:hAnsi="Titillium Web" w:cs="Arial"/>
          <w:b/>
          <w:bCs/>
          <w:sz w:val="28"/>
          <w:szCs w:val="28"/>
          <w:u w:val="single"/>
        </w:rPr>
        <w:t>Sonder-Agrarministerkonferenz</w:t>
      </w:r>
    </w:p>
    <w:p w14:paraId="0FF7B4CD" w14:textId="64DFCADB" w:rsidR="41FD8BD2" w:rsidRDefault="41FD8BD2" w:rsidP="00933DBF">
      <w:pPr>
        <w:spacing w:after="240" w:line="192" w:lineRule="auto"/>
        <w:rPr>
          <w:rFonts w:ascii="Titillium Web" w:eastAsia="Titillium Web" w:hAnsi="Titillium Web" w:cs="Titillium Web"/>
          <w:b/>
          <w:bCs/>
          <w:color w:val="000000" w:themeColor="text1"/>
          <w:sz w:val="42"/>
          <w:szCs w:val="42"/>
        </w:rPr>
      </w:pPr>
      <w:r w:rsidRPr="56D0F86B">
        <w:rPr>
          <w:rFonts w:ascii="Titillium Web" w:hAnsi="Titillium Web" w:cs="Arial"/>
          <w:b/>
          <w:bCs/>
          <w:sz w:val="42"/>
          <w:szCs w:val="42"/>
        </w:rPr>
        <w:t>HDH-Präsident Schwö</w:t>
      </w:r>
      <w:r w:rsidRPr="56D0F86B">
        <w:rPr>
          <w:rFonts w:ascii="Titillium Web" w:eastAsia="Titillium Web" w:hAnsi="Titillium Web" w:cs="Titillium Web"/>
          <w:b/>
          <w:bCs/>
          <w:sz w:val="42"/>
          <w:szCs w:val="42"/>
        </w:rPr>
        <w:t xml:space="preserve">rer: </w:t>
      </w:r>
      <w:r w:rsidRPr="56D0F86B">
        <w:rPr>
          <w:rFonts w:ascii="Titillium Web" w:eastAsia="Titillium Web" w:hAnsi="Titillium Web" w:cs="Titillium Web"/>
          <w:b/>
          <w:bCs/>
          <w:color w:val="000000" w:themeColor="text1"/>
          <w:sz w:val="42"/>
          <w:szCs w:val="42"/>
        </w:rPr>
        <w:t>„Deutschland braucht Holz für aktiven Klimaschutz”</w:t>
      </w:r>
    </w:p>
    <w:p w14:paraId="74EAAC35" w14:textId="001B2E9C" w:rsidR="003B0CEC" w:rsidRPr="00933DBF" w:rsidRDefault="003B0CEC" w:rsidP="00C97899">
      <w:pPr>
        <w:spacing w:after="240" w:line="276" w:lineRule="auto"/>
        <w:jc w:val="both"/>
        <w:rPr>
          <w:rFonts w:ascii="Titillium Web" w:hAnsi="Titillium Web" w:cs="Arial"/>
          <w:b/>
          <w:bCs/>
          <w:sz w:val="21"/>
          <w:szCs w:val="21"/>
        </w:rPr>
      </w:pPr>
      <w:r w:rsidRPr="00933DBF">
        <w:rPr>
          <w:rFonts w:ascii="Titillium Web" w:eastAsia="Titillium Web" w:hAnsi="Titillium Web" w:cs="Titillium Web"/>
          <w:b/>
          <w:bCs/>
          <w:sz w:val="21"/>
          <w:szCs w:val="21"/>
        </w:rPr>
        <w:t xml:space="preserve">Berlin/Bad Honnef. </w:t>
      </w:r>
      <w:r w:rsidR="00E50B45" w:rsidRPr="00933DBF">
        <w:rPr>
          <w:rFonts w:ascii="Titillium Web" w:eastAsia="Titillium Web" w:hAnsi="Titillium Web" w:cs="Titillium Web"/>
          <w:b/>
          <w:bCs/>
          <w:sz w:val="21"/>
          <w:szCs w:val="21"/>
        </w:rPr>
        <w:t>17. Mai</w:t>
      </w:r>
      <w:r w:rsidR="00156B2A" w:rsidRPr="00933DBF">
        <w:rPr>
          <w:rFonts w:ascii="Titillium Web" w:eastAsia="Titillium Web" w:hAnsi="Titillium Web" w:cs="Titillium Web"/>
          <w:b/>
          <w:bCs/>
          <w:sz w:val="21"/>
          <w:szCs w:val="21"/>
        </w:rPr>
        <w:t xml:space="preserve"> 2022.</w:t>
      </w:r>
      <w:r w:rsidR="008241CC" w:rsidRPr="00933DBF">
        <w:rPr>
          <w:rFonts w:ascii="Titillium Web" w:eastAsia="Titillium Web" w:hAnsi="Titillium Web" w:cs="Titillium Web"/>
          <w:b/>
          <w:bCs/>
          <w:sz w:val="21"/>
          <w:szCs w:val="21"/>
        </w:rPr>
        <w:t xml:space="preserve"> Nach der Sonder-Agrarministerkonferenz zum deutschen Wald sieht sich der Hauptverband der Deutschen Holzindustrie (HDH) in wichtigen Forderungen bestärkt, warnt aber zugleich vor einer Schieflage bei politischen Zielvorgaben.</w:t>
      </w:r>
    </w:p>
    <w:p w14:paraId="7A56A89A" w14:textId="3032151E" w:rsidR="41FD8BD2" w:rsidRPr="00933DBF" w:rsidRDefault="41FD8BD2" w:rsidP="00C97899">
      <w:pPr>
        <w:spacing w:after="120" w:line="276" w:lineRule="auto"/>
        <w:jc w:val="both"/>
        <w:rPr>
          <w:rFonts w:ascii="Titillium Web" w:eastAsia="Titillium Web" w:hAnsi="Titillium Web" w:cs="Titillium Web"/>
          <w:b/>
          <w:bCs/>
          <w:sz w:val="21"/>
          <w:szCs w:val="21"/>
        </w:rPr>
      </w:pPr>
      <w:r w:rsidRPr="00933DBF">
        <w:rPr>
          <w:rFonts w:ascii="Titillium Web" w:eastAsia="Titillium Web" w:hAnsi="Titillium Web" w:cs="Titillium Web"/>
          <w:color w:val="000000" w:themeColor="text1"/>
          <w:sz w:val="21"/>
          <w:szCs w:val="21"/>
        </w:rPr>
        <w:t>„Di</w:t>
      </w:r>
      <w:r w:rsidR="008241CC" w:rsidRPr="00933DBF">
        <w:rPr>
          <w:rFonts w:ascii="Titillium Web" w:eastAsia="Titillium Web" w:hAnsi="Titillium Web" w:cs="Titillium Web"/>
          <w:sz w:val="21"/>
          <w:szCs w:val="21"/>
        </w:rPr>
        <w:t>e Ressortchefs von Bund und Ländern haben nach ihrem Treffen einhellig den hohen Stellenwert von Holz in klimafreundlichen Produkten für Verbraucher und Industrie hervorgehoben. Zu Recht: Wir benötigen die Leistungen von Holz für den Ersatz fossiler Rohstoffe und energieintensiver Produkte dringend: Für mehr Umweltschutz und für mehr Versorgungssicherheit”, betont HDH-Präsident Johannes Schwörer.</w:t>
      </w:r>
    </w:p>
    <w:p w14:paraId="6C6EAF20" w14:textId="4FE286EC" w:rsidR="56D0F86B" w:rsidRPr="00933DBF" w:rsidRDefault="56D0F86B" w:rsidP="00C97899">
      <w:pPr>
        <w:spacing w:after="120" w:line="276" w:lineRule="auto"/>
        <w:jc w:val="both"/>
        <w:rPr>
          <w:rFonts w:ascii="Titillium Web" w:eastAsia="Titillium Web" w:hAnsi="Titillium Web" w:cs="Titillium Web"/>
          <w:b/>
          <w:bCs/>
          <w:sz w:val="21"/>
          <w:szCs w:val="21"/>
        </w:rPr>
      </w:pPr>
      <w:r w:rsidRPr="00933DBF">
        <w:rPr>
          <w:rFonts w:ascii="Titillium Web" w:eastAsia="Titillium Web" w:hAnsi="Titillium Web" w:cs="Titillium Web"/>
          <w:b/>
          <w:bCs/>
          <w:sz w:val="21"/>
          <w:szCs w:val="21"/>
        </w:rPr>
        <w:t>Hoher Klimaschutzeffekt junger Wälder</w:t>
      </w:r>
    </w:p>
    <w:p w14:paraId="5E77766A" w14:textId="3725388C" w:rsidR="56D0F86B" w:rsidRPr="00933DBF" w:rsidRDefault="56D0F86B" w:rsidP="00C97899">
      <w:pPr>
        <w:spacing w:after="120" w:line="276" w:lineRule="auto"/>
        <w:jc w:val="both"/>
        <w:rPr>
          <w:rFonts w:ascii="Titillium Web" w:eastAsia="Titillium Web" w:hAnsi="Titillium Web" w:cs="Titillium Web"/>
          <w:sz w:val="21"/>
          <w:szCs w:val="21"/>
        </w:rPr>
      </w:pPr>
      <w:r w:rsidRPr="00933DBF">
        <w:rPr>
          <w:rFonts w:ascii="Titillium Web" w:eastAsia="Titillium Web" w:hAnsi="Titillium Web" w:cs="Titillium Web"/>
          <w:sz w:val="21"/>
          <w:szCs w:val="21"/>
        </w:rPr>
        <w:t xml:space="preserve">Auf der Sonder-Ministerkonferenz am 16. Mai standen Biodiversität und Umweltbelange im Wald ebenso wie die Nutzung und Verwertung von Forstprodukten programmatisch im Mittelpunkt – Aspekte, die aus Sicht des HDH voneinander abhängen und sich ergänzen. </w:t>
      </w:r>
      <w:r w:rsidR="41FD8BD2" w:rsidRPr="00933DBF">
        <w:rPr>
          <w:rFonts w:ascii="Titillium Web" w:eastAsia="Titillium Web" w:hAnsi="Titillium Web" w:cs="Titillium Web"/>
          <w:color w:val="000000" w:themeColor="text1"/>
          <w:sz w:val="21"/>
          <w:szCs w:val="21"/>
        </w:rPr>
        <w:t>„</w:t>
      </w:r>
      <w:r w:rsidRPr="00933DBF">
        <w:rPr>
          <w:rFonts w:ascii="Titillium Web" w:eastAsia="Titillium Web" w:hAnsi="Titillium Web" w:cs="Titillium Web"/>
          <w:sz w:val="21"/>
          <w:szCs w:val="21"/>
        </w:rPr>
        <w:t>Von i</w:t>
      </w:r>
      <w:r w:rsidR="004B100F" w:rsidRPr="00933DBF">
        <w:rPr>
          <w:rFonts w:ascii="Titillium Web" w:eastAsia="Titillium Web" w:hAnsi="Titillium Web" w:cs="Titillium Web"/>
          <w:sz w:val="21"/>
          <w:szCs w:val="21"/>
        </w:rPr>
        <w:t>d</w:t>
      </w:r>
      <w:r w:rsidRPr="00933DBF">
        <w:rPr>
          <w:rFonts w:ascii="Titillium Web" w:eastAsia="Titillium Web" w:hAnsi="Titillium Web" w:cs="Titillium Web"/>
          <w:sz w:val="21"/>
          <w:szCs w:val="21"/>
        </w:rPr>
        <w:t>eologische</w:t>
      </w:r>
      <w:r w:rsidR="004B100F" w:rsidRPr="00933DBF">
        <w:rPr>
          <w:rFonts w:ascii="Titillium Web" w:eastAsia="Titillium Web" w:hAnsi="Titillium Web" w:cs="Titillium Web"/>
          <w:sz w:val="21"/>
          <w:szCs w:val="21"/>
        </w:rPr>
        <w:t>n</w:t>
      </w:r>
      <w:r w:rsidRPr="00933DBF">
        <w:rPr>
          <w:rFonts w:ascii="Titillium Web" w:eastAsia="Titillium Web" w:hAnsi="Titillium Web" w:cs="Titillium Web"/>
          <w:sz w:val="21"/>
          <w:szCs w:val="21"/>
        </w:rPr>
        <w:t xml:space="preserve"> Debatten der Vergangenheit, wie sie insbesondere die Agrarpolitik geprägt haben, müssen wir uns im Wald schleunigst lösen. Umweltschutz und Nutzung der Wälder gehen Hand in Hand, wie uns wissenschaftliche Erkenntnisse zur Kohlenstoff-Bindung junger, wachsender Wälder nachdrücklich zeigen”, erklärt Schwörer. </w:t>
      </w:r>
      <w:r w:rsidR="41FD8BD2" w:rsidRPr="00933DBF">
        <w:rPr>
          <w:rFonts w:ascii="Titillium Web" w:eastAsia="Titillium Web" w:hAnsi="Titillium Web" w:cs="Titillium Web"/>
          <w:color w:val="000000" w:themeColor="text1"/>
          <w:sz w:val="21"/>
          <w:szCs w:val="21"/>
        </w:rPr>
        <w:t>„</w:t>
      </w:r>
      <w:r w:rsidRPr="00933DBF">
        <w:rPr>
          <w:rFonts w:ascii="Titillium Web" w:eastAsia="Titillium Web" w:hAnsi="Titillium Web" w:cs="Titillium Web"/>
          <w:sz w:val="21"/>
          <w:szCs w:val="21"/>
        </w:rPr>
        <w:t>Diese Erkenntnisse weisen eindeutig auf den hohen Klimanutzen junger, bewirtschafteter Wälder</w:t>
      </w:r>
      <w:r w:rsidR="0020478A">
        <w:rPr>
          <w:rFonts w:ascii="Titillium Web" w:eastAsia="Titillium Web" w:hAnsi="Titillium Web" w:cs="Titillium Web"/>
          <w:sz w:val="21"/>
          <w:szCs w:val="21"/>
        </w:rPr>
        <w:t xml:space="preserve"> hin</w:t>
      </w:r>
      <w:r w:rsidRPr="00933DBF">
        <w:rPr>
          <w:rFonts w:ascii="Titillium Web" w:eastAsia="Titillium Web" w:hAnsi="Titillium Web" w:cs="Titillium Web"/>
          <w:sz w:val="21"/>
          <w:szCs w:val="21"/>
        </w:rPr>
        <w:t xml:space="preserve">.  Deshalb wenden wir uns energisch gegen eine staatlich alimentierte Nutzungsaufgabe, etwa in Form einer Stilllegungsprämie für kostbare, gesunde Wälder. Vielmehr benötigt Deutschland deutlich mehr Holz aus nachhaltig bewirtschafteten, heimischen Forsten”, unterstreicht der HDH-Präsident. Hintergrund: Eine Stilllegungsprämie für Wälder wird immer wieder diskutiert, nicht zuletzt vom Bundeslandwirtschaftsministerium. </w:t>
      </w:r>
      <w:r w:rsidR="41FD8BD2" w:rsidRPr="00933DBF">
        <w:rPr>
          <w:rFonts w:ascii="Titillium Web" w:eastAsia="Titillium Web" w:hAnsi="Titillium Web" w:cs="Titillium Web"/>
          <w:color w:val="000000" w:themeColor="text1"/>
          <w:sz w:val="21"/>
          <w:szCs w:val="21"/>
        </w:rPr>
        <w:t>„</w:t>
      </w:r>
      <w:r w:rsidRPr="00933DBF">
        <w:rPr>
          <w:rFonts w:ascii="Titillium Web" w:eastAsia="Titillium Web" w:hAnsi="Titillium Web" w:cs="Titillium Web"/>
          <w:sz w:val="21"/>
          <w:szCs w:val="21"/>
        </w:rPr>
        <w:t>Doch sind unsere Wälder im Sinne des Klimaschutzes schon überaltert. Denn jüngere, bewirtschaftete Wälder binden Kohlenstoff viel besser”, betont Schwörer.</w:t>
      </w:r>
    </w:p>
    <w:p w14:paraId="089F7BDE" w14:textId="75FD161B" w:rsidR="56D0F86B" w:rsidRPr="00933DBF" w:rsidRDefault="56D0F86B" w:rsidP="00C97899">
      <w:pPr>
        <w:spacing w:after="120" w:line="276" w:lineRule="auto"/>
        <w:jc w:val="both"/>
        <w:rPr>
          <w:rFonts w:ascii="Titillium Web" w:eastAsia="Titillium Web" w:hAnsi="Titillium Web" w:cs="Titillium Web"/>
          <w:sz w:val="21"/>
          <w:szCs w:val="21"/>
        </w:rPr>
      </w:pPr>
      <w:r w:rsidRPr="00933DBF">
        <w:rPr>
          <w:rFonts w:ascii="Titillium Web" w:eastAsia="Titillium Web" w:hAnsi="Titillium Web" w:cs="Titillium Web"/>
          <w:sz w:val="21"/>
          <w:szCs w:val="21"/>
        </w:rPr>
        <w:lastRenderedPageBreak/>
        <w:t xml:space="preserve">Eine Folgenabschätzung geplanter Maßnahmen des Klimaschutzgesetzes, wie sie </w:t>
      </w:r>
      <w:r w:rsidR="004B100F" w:rsidRPr="00933DBF">
        <w:rPr>
          <w:rFonts w:ascii="Titillium Web" w:eastAsia="Titillium Web" w:hAnsi="Titillium Web" w:cs="Titillium Web"/>
          <w:sz w:val="21"/>
          <w:szCs w:val="21"/>
        </w:rPr>
        <w:t>Mecklenburg-Vorpommerns Minister für Klimaschutz, Landwirtschaft und Umwelt, Dr. Till Backhaus (SPD), einfordert,</w:t>
      </w:r>
      <w:r w:rsidRPr="00933DBF">
        <w:rPr>
          <w:rFonts w:ascii="Titillium Web" w:eastAsia="Titillium Web" w:hAnsi="Titillium Web" w:cs="Titillium Web"/>
          <w:sz w:val="21"/>
          <w:szCs w:val="21"/>
        </w:rPr>
        <w:t xml:space="preserve"> ist aus Sicht des HDH dringend erforderlich. Denn die Vorräte in den deutschen Wäldern sind in vielen Regionen überreichlich. Zu große Vorräte aber sind kontraproduktiv für den Klimaschutz.</w:t>
      </w:r>
    </w:p>
    <w:p w14:paraId="5BE35ECB" w14:textId="7AA8A02F" w:rsidR="41FD8BD2" w:rsidRPr="00933DBF" w:rsidRDefault="41FD8BD2" w:rsidP="00C97899">
      <w:pPr>
        <w:spacing w:line="276" w:lineRule="auto"/>
        <w:jc w:val="both"/>
        <w:rPr>
          <w:rFonts w:ascii="Titillium Web" w:eastAsia="Titillium Web" w:hAnsi="Titillium Web" w:cs="Titillium Web"/>
          <w:color w:val="000000" w:themeColor="text1"/>
          <w:sz w:val="21"/>
          <w:szCs w:val="21"/>
        </w:rPr>
      </w:pPr>
      <w:r w:rsidRPr="00933DBF">
        <w:rPr>
          <w:rFonts w:ascii="Titillium Web" w:eastAsia="Titillium Web" w:hAnsi="Titillium Web" w:cs="Titillium Web"/>
          <w:color w:val="000000" w:themeColor="text1"/>
          <w:sz w:val="21"/>
          <w:szCs w:val="21"/>
        </w:rPr>
        <w:t xml:space="preserve">„Pandemie und Ukraine-Krieg zeigen überdeutlich: Künftig müssen wir uns viel stärker auf unsere regionalen Ressourcen besinnen”, erklärt der HDH-Präsident. Ein Kubikmeter Holz bindet rund eine Tonne CO2. Noch viel größer ist der Klimaschutzeffekt, wenn das Holzprodukt energieintensive Materialien ersetzt und dessen Emissionen eingespart werden. „Bei einem durchschnittlichen CO2-Fußabdruck deutscher </w:t>
      </w:r>
      <w:proofErr w:type="spellStart"/>
      <w:proofErr w:type="gramStart"/>
      <w:r w:rsidRPr="00933DBF">
        <w:rPr>
          <w:rFonts w:ascii="Titillium Web" w:eastAsia="Titillium Web" w:hAnsi="Titillium Web" w:cs="Titillium Web"/>
          <w:color w:val="000000" w:themeColor="text1"/>
          <w:sz w:val="21"/>
          <w:szCs w:val="21"/>
        </w:rPr>
        <w:t>Verbraucher:innen</w:t>
      </w:r>
      <w:proofErr w:type="spellEnd"/>
      <w:proofErr w:type="gramEnd"/>
      <w:r w:rsidRPr="00933DBF">
        <w:rPr>
          <w:rFonts w:ascii="Titillium Web" w:eastAsia="Titillium Web" w:hAnsi="Titillium Web" w:cs="Titillium Web"/>
          <w:color w:val="000000" w:themeColor="text1"/>
          <w:sz w:val="21"/>
          <w:szCs w:val="21"/>
        </w:rPr>
        <w:t xml:space="preserve"> von rund 8 Tonnen pro Jahr zeigt </w:t>
      </w:r>
      <w:r w:rsidR="00C97899">
        <w:rPr>
          <w:rFonts w:ascii="Titillium Web" w:eastAsia="Titillium Web" w:hAnsi="Titillium Web" w:cs="Titillium Web"/>
          <w:color w:val="000000" w:themeColor="text1"/>
          <w:sz w:val="21"/>
          <w:szCs w:val="21"/>
        </w:rPr>
        <w:t>sich</w:t>
      </w:r>
      <w:r w:rsidRPr="00933DBF">
        <w:rPr>
          <w:rFonts w:ascii="Titillium Web" w:eastAsia="Titillium Web" w:hAnsi="Titillium Web" w:cs="Titillium Web"/>
          <w:color w:val="000000" w:themeColor="text1"/>
          <w:sz w:val="21"/>
          <w:szCs w:val="21"/>
        </w:rPr>
        <w:t>, was Holz für den aktiven Klimaschutz leistet“, sagt Schwörer.</w:t>
      </w:r>
    </w:p>
    <w:p w14:paraId="34BEB8F6" w14:textId="55F348E7" w:rsidR="41FD8BD2" w:rsidRPr="00933DBF" w:rsidRDefault="41FD8BD2" w:rsidP="00933DBF">
      <w:pPr>
        <w:spacing w:line="276" w:lineRule="auto"/>
        <w:rPr>
          <w:rFonts w:ascii="Titillium Web" w:eastAsia="Titillium Web" w:hAnsi="Titillium Web" w:cs="Titillium Web"/>
          <w:color w:val="000000" w:themeColor="text1"/>
          <w:sz w:val="21"/>
          <w:szCs w:val="21"/>
        </w:rPr>
      </w:pPr>
    </w:p>
    <w:p w14:paraId="0D168D6A" w14:textId="1F6411A4" w:rsidR="00963BA2" w:rsidRPr="00933DBF" w:rsidRDefault="00963BA2" w:rsidP="00933DBF">
      <w:pPr>
        <w:spacing w:after="120" w:line="276" w:lineRule="auto"/>
        <w:rPr>
          <w:rFonts w:ascii="Titillium Web" w:hAnsi="Titillium Web" w:cs="Arial"/>
          <w:sz w:val="21"/>
          <w:szCs w:val="21"/>
        </w:rPr>
      </w:pPr>
      <w:r w:rsidRPr="00933DBF">
        <w:rPr>
          <w:rFonts w:ascii="Titillium Web" w:hAnsi="Titillium Web" w:cs="Arial"/>
          <w:b/>
          <w:bCs/>
          <w:sz w:val="21"/>
          <w:szCs w:val="21"/>
        </w:rPr>
        <w:t xml:space="preserve">Pressekontakt: </w:t>
      </w:r>
      <w:r w:rsidRPr="00933DBF">
        <w:rPr>
          <w:rFonts w:ascii="Titillium Web" w:hAnsi="Titillium Web"/>
          <w:sz w:val="21"/>
          <w:szCs w:val="21"/>
        </w:rPr>
        <w:br/>
      </w:r>
      <w:r w:rsidRPr="00933DBF">
        <w:rPr>
          <w:rFonts w:ascii="Titillium Web" w:hAnsi="Titillium Web" w:cs="Arial"/>
          <w:sz w:val="21"/>
          <w:szCs w:val="21"/>
        </w:rPr>
        <w:t>Alexander Knebel</w:t>
      </w:r>
      <w:r w:rsidRPr="00933DBF">
        <w:rPr>
          <w:rFonts w:ascii="Titillium Web" w:hAnsi="Titillium Web"/>
          <w:sz w:val="21"/>
          <w:szCs w:val="21"/>
        </w:rPr>
        <w:br/>
      </w:r>
      <w:r w:rsidR="5273F889" w:rsidRPr="00933DBF">
        <w:rPr>
          <w:rFonts w:ascii="Titillium Web" w:hAnsi="Titillium Web" w:cs="Arial"/>
          <w:sz w:val="21"/>
          <w:szCs w:val="21"/>
        </w:rPr>
        <w:t>Pressesprecher</w:t>
      </w:r>
      <w:r w:rsidRPr="00933DBF">
        <w:rPr>
          <w:rFonts w:ascii="Titillium Web" w:hAnsi="Titillium Web"/>
          <w:sz w:val="21"/>
          <w:szCs w:val="21"/>
        </w:rPr>
        <w:br/>
      </w:r>
      <w:r w:rsidRPr="00933DBF">
        <w:rPr>
          <w:rFonts w:ascii="Titillium Web" w:hAnsi="Titillium Web" w:cs="Arial"/>
          <w:sz w:val="21"/>
          <w:szCs w:val="21"/>
        </w:rPr>
        <w:t xml:space="preserve">Hauptverband der Deutschen Holzindustrie und Kunststoffe verarbeitenden Industrie e.V. </w:t>
      </w:r>
      <w:r w:rsidRPr="00933DBF">
        <w:rPr>
          <w:rFonts w:ascii="Titillium Web" w:hAnsi="Titillium Web"/>
          <w:sz w:val="21"/>
          <w:szCs w:val="21"/>
        </w:rPr>
        <w:br/>
      </w:r>
      <w:r w:rsidRPr="00933DBF">
        <w:rPr>
          <w:rFonts w:ascii="Titillium Web" w:hAnsi="Titillium Web" w:cs="Arial"/>
          <w:sz w:val="21"/>
          <w:szCs w:val="21"/>
        </w:rPr>
        <w:t xml:space="preserve">Dorotheenstraße 35, 10117 Berlin </w:t>
      </w:r>
    </w:p>
    <w:p w14:paraId="353BC6AB" w14:textId="39AFF347" w:rsidR="00963BA2" w:rsidRPr="00933DBF" w:rsidRDefault="00963BA2" w:rsidP="00933DBF">
      <w:pPr>
        <w:spacing w:line="276" w:lineRule="auto"/>
        <w:rPr>
          <w:rFonts w:ascii="Titillium Web" w:hAnsi="Titillium Web" w:cs="Arial"/>
          <w:sz w:val="21"/>
          <w:szCs w:val="21"/>
        </w:rPr>
      </w:pPr>
      <w:r w:rsidRPr="00933DBF">
        <w:rPr>
          <w:rFonts w:ascii="Titillium Web" w:hAnsi="Titillium Web" w:cs="Arial"/>
          <w:sz w:val="21"/>
          <w:szCs w:val="21"/>
        </w:rPr>
        <w:t>Tel.: +49 151 2500 6883</w:t>
      </w:r>
      <w:r w:rsidRPr="00933DBF">
        <w:rPr>
          <w:rFonts w:ascii="Titillium Web" w:hAnsi="Titillium Web"/>
          <w:sz w:val="21"/>
          <w:szCs w:val="21"/>
        </w:rPr>
        <w:br/>
      </w:r>
      <w:r w:rsidRPr="00933DBF">
        <w:rPr>
          <w:rFonts w:ascii="Titillium Web" w:hAnsi="Titillium Web" w:cs="Arial"/>
          <w:sz w:val="21"/>
          <w:szCs w:val="21"/>
        </w:rPr>
        <w:t xml:space="preserve">E-Mail: </w:t>
      </w:r>
      <w:proofErr w:type="gramStart"/>
      <w:r w:rsidRPr="00933DBF">
        <w:rPr>
          <w:rFonts w:ascii="Titillium Web" w:hAnsi="Titillium Web" w:cs="Arial"/>
          <w:sz w:val="21"/>
          <w:szCs w:val="21"/>
          <w:u w:val="single"/>
        </w:rPr>
        <w:t>alexander.knebel</w:t>
      </w:r>
      <w:proofErr w:type="gramEnd"/>
      <w:hyperlink r:id="rId12">
        <w:r w:rsidRPr="00933DBF">
          <w:rPr>
            <w:rStyle w:val="Hyperlink"/>
            <w:rFonts w:ascii="Titillium Web" w:hAnsi="Titillium Web" w:cs="Arial"/>
            <w:color w:val="auto"/>
            <w:sz w:val="21"/>
            <w:szCs w:val="21"/>
          </w:rPr>
          <w:t>@holzindustrie.de</w:t>
        </w:r>
      </w:hyperlink>
      <w:r w:rsidRPr="00933DBF">
        <w:rPr>
          <w:rFonts w:ascii="Titillium Web" w:hAnsi="Titillium Web" w:cs="Arial"/>
          <w:sz w:val="21"/>
          <w:szCs w:val="21"/>
        </w:rPr>
        <w:t xml:space="preserve"> </w:t>
      </w:r>
      <w:r w:rsidRPr="00933DBF">
        <w:rPr>
          <w:rFonts w:ascii="Titillium Web" w:hAnsi="Titillium Web"/>
          <w:sz w:val="21"/>
          <w:szCs w:val="21"/>
        </w:rPr>
        <w:br/>
      </w:r>
      <w:r w:rsidRPr="00933DBF">
        <w:rPr>
          <w:rFonts w:ascii="Titillium Web" w:hAnsi="Titillium Web" w:cs="Arial"/>
          <w:sz w:val="21"/>
          <w:szCs w:val="21"/>
        </w:rPr>
        <w:t xml:space="preserve">Web: </w:t>
      </w:r>
      <w:hyperlink r:id="rId13">
        <w:r w:rsidRPr="00933DBF">
          <w:rPr>
            <w:rStyle w:val="Hyperlink"/>
            <w:rFonts w:ascii="Titillium Web" w:hAnsi="Titillium Web" w:cs="Arial"/>
            <w:color w:val="auto"/>
            <w:sz w:val="21"/>
            <w:szCs w:val="21"/>
          </w:rPr>
          <w:t>www.holzindustrie.de</w:t>
        </w:r>
      </w:hyperlink>
      <w:r w:rsidRPr="00933DBF">
        <w:rPr>
          <w:rFonts w:ascii="Titillium Web" w:hAnsi="Titillium Web" w:cs="Arial"/>
          <w:sz w:val="21"/>
          <w:szCs w:val="21"/>
        </w:rPr>
        <w:t xml:space="preserve"> </w:t>
      </w:r>
    </w:p>
    <w:p w14:paraId="51415993" w14:textId="77777777" w:rsidR="00DF593E" w:rsidRPr="00933DBF" w:rsidRDefault="00DF593E" w:rsidP="00933DBF">
      <w:pPr>
        <w:spacing w:line="276" w:lineRule="auto"/>
        <w:rPr>
          <w:rFonts w:ascii="Titillium Web" w:hAnsi="Titillium Web" w:cs="Arial"/>
          <w:sz w:val="21"/>
          <w:szCs w:val="21"/>
        </w:rPr>
      </w:pPr>
    </w:p>
    <w:p w14:paraId="15AA6005" w14:textId="1EDD1490" w:rsidR="000F47B6" w:rsidRPr="00933DBF" w:rsidRDefault="00B31DE0" w:rsidP="00933DBF">
      <w:pPr>
        <w:spacing w:line="276" w:lineRule="auto"/>
        <w:jc w:val="both"/>
        <w:rPr>
          <w:rFonts w:ascii="Titillium Web" w:hAnsi="Titillium Web" w:cs="Arial"/>
          <w:sz w:val="21"/>
          <w:szCs w:val="21"/>
        </w:rPr>
      </w:pPr>
      <w:r w:rsidRPr="00933DBF">
        <w:rPr>
          <w:rFonts w:ascii="Titillium Web" w:hAnsi="Titillium Web" w:cs="Arial"/>
          <w:sz w:val="21"/>
          <w:szCs w:val="21"/>
        </w:rPr>
        <w:t xml:space="preserve">Der Hauptverband der Deutschen Holzindustrie (HDH) vertritt die wirtschaftlichen, politischen und technischen Interessen der Holzindustrie mit rund 200.000 Beschäftigten und einem Gesamtumsatz von ca. 42,2 Mrd. Euro. Dabei erstreckt sich das Spektrum über die gesamte Wertschöpfungskette entlang des Werkstoffes Holz: </w:t>
      </w:r>
      <w:r w:rsidR="00CB28B7" w:rsidRPr="00933DBF">
        <w:rPr>
          <w:rFonts w:ascii="Titillium Web" w:hAnsi="Titillium Web" w:cs="Arial"/>
          <w:sz w:val="21"/>
          <w:szCs w:val="21"/>
        </w:rPr>
        <w:t>v</w:t>
      </w:r>
      <w:r w:rsidRPr="00933DBF">
        <w:rPr>
          <w:rFonts w:ascii="Titillium Web" w:hAnsi="Titillium Web" w:cs="Arial"/>
          <w:sz w:val="21"/>
          <w:szCs w:val="21"/>
        </w:rPr>
        <w:t xml:space="preserve">on der Sägeindustrie, der industriellen </w:t>
      </w:r>
      <w:proofErr w:type="spellStart"/>
      <w:r w:rsidRPr="00933DBF">
        <w:rPr>
          <w:rFonts w:ascii="Titillium Web" w:hAnsi="Titillium Web" w:cs="Arial"/>
          <w:sz w:val="21"/>
          <w:szCs w:val="21"/>
        </w:rPr>
        <w:t>Holzbe</w:t>
      </w:r>
      <w:proofErr w:type="spellEnd"/>
      <w:r w:rsidRPr="00933DBF">
        <w:rPr>
          <w:rFonts w:ascii="Titillium Web" w:hAnsi="Titillium Web" w:cs="Arial"/>
          <w:sz w:val="21"/>
          <w:szCs w:val="21"/>
        </w:rPr>
        <w:t>- und -verarbeitung über die Möbelindustrie bis hin zum Bauen mit Holz sowie der Holzpackmittelindustrie. Alle vertretenen Interessen vereint der Einsatz für den natürlichen und vielfältigen Werkstoff Holz</w:t>
      </w:r>
      <w:r w:rsidR="00963BA2" w:rsidRPr="00933DBF">
        <w:rPr>
          <w:rFonts w:ascii="Titillium Web" w:hAnsi="Titillium Web" w:cs="Arial"/>
          <w:sz w:val="21"/>
          <w:szCs w:val="21"/>
        </w:rPr>
        <w:t>.</w:t>
      </w:r>
    </w:p>
    <w:sectPr w:rsidR="000F47B6" w:rsidRPr="00933DBF" w:rsidSect="008D1987">
      <w:footerReference w:type="default" r:id="rId14"/>
      <w:pgSz w:w="11906" w:h="16838"/>
      <w:pgMar w:top="1417" w:right="1417"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C0CA" w14:textId="77777777" w:rsidR="00DC2805" w:rsidRDefault="00DC2805">
      <w:r>
        <w:separator/>
      </w:r>
    </w:p>
  </w:endnote>
  <w:endnote w:type="continuationSeparator" w:id="0">
    <w:p w14:paraId="481F3C08" w14:textId="77777777" w:rsidR="00DC2805" w:rsidRDefault="00DC2805">
      <w:r>
        <w:continuationSeparator/>
      </w:r>
    </w:p>
  </w:endnote>
  <w:endnote w:type="continuationNotice" w:id="1">
    <w:p w14:paraId="7AFD309D" w14:textId="77777777" w:rsidR="00DC2805" w:rsidRDefault="00DC2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altName w:val="Titillium Web"/>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7FCD" w14:textId="77777777" w:rsidR="003C4F8A" w:rsidRPr="00A92003" w:rsidRDefault="00963BA2" w:rsidP="00A92003">
    <w:pPr>
      <w:pStyle w:val="Fuzeile"/>
    </w:pPr>
    <w:r w:rsidRPr="00A92003">
      <w:rPr>
        <w:noProof/>
      </w:rPr>
      <w:drawing>
        <wp:inline distT="0" distB="0" distL="0" distR="0" wp14:anchorId="4C5E327E" wp14:editId="54C3EA68">
          <wp:extent cx="6114415" cy="65976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659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785F" w14:textId="77777777" w:rsidR="00DC2805" w:rsidRDefault="00DC2805">
      <w:r>
        <w:separator/>
      </w:r>
    </w:p>
  </w:footnote>
  <w:footnote w:type="continuationSeparator" w:id="0">
    <w:p w14:paraId="3D7B465E" w14:textId="77777777" w:rsidR="00DC2805" w:rsidRDefault="00DC2805">
      <w:r>
        <w:continuationSeparator/>
      </w:r>
    </w:p>
  </w:footnote>
  <w:footnote w:type="continuationNotice" w:id="1">
    <w:p w14:paraId="73ABBE93" w14:textId="77777777" w:rsidR="00DC2805" w:rsidRDefault="00DC28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15763"/>
    <w:multiLevelType w:val="multilevel"/>
    <w:tmpl w:val="87C2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2F447B"/>
    <w:multiLevelType w:val="hybridMultilevel"/>
    <w:tmpl w:val="DD0EFC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4A296F"/>
    <w:multiLevelType w:val="hybridMultilevel"/>
    <w:tmpl w:val="FE06B2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09529415">
    <w:abstractNumId w:val="2"/>
  </w:num>
  <w:num w:numId="2" w16cid:durableId="1236625050">
    <w:abstractNumId w:val="1"/>
  </w:num>
  <w:num w:numId="3" w16cid:durableId="179787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BA2"/>
    <w:rsid w:val="00001ACB"/>
    <w:rsid w:val="0000431F"/>
    <w:rsid w:val="00006114"/>
    <w:rsid w:val="00030BCA"/>
    <w:rsid w:val="00047BF5"/>
    <w:rsid w:val="00052CDC"/>
    <w:rsid w:val="00056AB2"/>
    <w:rsid w:val="00061C25"/>
    <w:rsid w:val="000662FD"/>
    <w:rsid w:val="00071F65"/>
    <w:rsid w:val="00077D05"/>
    <w:rsid w:val="000842B8"/>
    <w:rsid w:val="00096648"/>
    <w:rsid w:val="000A7455"/>
    <w:rsid w:val="000A75C2"/>
    <w:rsid w:val="000A7BCA"/>
    <w:rsid w:val="000B057A"/>
    <w:rsid w:val="000B2930"/>
    <w:rsid w:val="000B3CCD"/>
    <w:rsid w:val="000B62D4"/>
    <w:rsid w:val="000B75B2"/>
    <w:rsid w:val="000D7AE5"/>
    <w:rsid w:val="000D7D2E"/>
    <w:rsid w:val="000E41EF"/>
    <w:rsid w:val="000E657D"/>
    <w:rsid w:val="000E6B92"/>
    <w:rsid w:val="000F47B6"/>
    <w:rsid w:val="00102CD5"/>
    <w:rsid w:val="0010449F"/>
    <w:rsid w:val="001048B3"/>
    <w:rsid w:val="00113ED6"/>
    <w:rsid w:val="0011425C"/>
    <w:rsid w:val="00116F57"/>
    <w:rsid w:val="001244CD"/>
    <w:rsid w:val="00135C69"/>
    <w:rsid w:val="001401FA"/>
    <w:rsid w:val="00142A03"/>
    <w:rsid w:val="00144021"/>
    <w:rsid w:val="00153173"/>
    <w:rsid w:val="00154520"/>
    <w:rsid w:val="00156B2A"/>
    <w:rsid w:val="0016352F"/>
    <w:rsid w:val="00164031"/>
    <w:rsid w:val="00167D95"/>
    <w:rsid w:val="001736A5"/>
    <w:rsid w:val="001764B9"/>
    <w:rsid w:val="001934BB"/>
    <w:rsid w:val="001A462D"/>
    <w:rsid w:val="001A4D8C"/>
    <w:rsid w:val="001B5F98"/>
    <w:rsid w:val="001B6868"/>
    <w:rsid w:val="001C2C90"/>
    <w:rsid w:val="001C75CD"/>
    <w:rsid w:val="001C7E2D"/>
    <w:rsid w:val="001D4242"/>
    <w:rsid w:val="001D49AF"/>
    <w:rsid w:val="001D65E4"/>
    <w:rsid w:val="001E060C"/>
    <w:rsid w:val="001E130F"/>
    <w:rsid w:val="001F1F1E"/>
    <w:rsid w:val="001F507E"/>
    <w:rsid w:val="001F707E"/>
    <w:rsid w:val="001F70FA"/>
    <w:rsid w:val="00201489"/>
    <w:rsid w:val="0020478A"/>
    <w:rsid w:val="00222C53"/>
    <w:rsid w:val="002357BF"/>
    <w:rsid w:val="00242CD2"/>
    <w:rsid w:val="00244285"/>
    <w:rsid w:val="0024582A"/>
    <w:rsid w:val="00246ECF"/>
    <w:rsid w:val="00256FCC"/>
    <w:rsid w:val="002627A3"/>
    <w:rsid w:val="002637BD"/>
    <w:rsid w:val="00270248"/>
    <w:rsid w:val="00282D8D"/>
    <w:rsid w:val="0028387A"/>
    <w:rsid w:val="002861AE"/>
    <w:rsid w:val="002963B3"/>
    <w:rsid w:val="002A195C"/>
    <w:rsid w:val="002A5E65"/>
    <w:rsid w:val="002B39C9"/>
    <w:rsid w:val="002B4555"/>
    <w:rsid w:val="002C409A"/>
    <w:rsid w:val="002C6BC8"/>
    <w:rsid w:val="002C77F8"/>
    <w:rsid w:val="002D1B2B"/>
    <w:rsid w:val="002D28F0"/>
    <w:rsid w:val="002D76E5"/>
    <w:rsid w:val="002E512B"/>
    <w:rsid w:val="002E5286"/>
    <w:rsid w:val="002F1915"/>
    <w:rsid w:val="002F7EA6"/>
    <w:rsid w:val="003024DC"/>
    <w:rsid w:val="00304394"/>
    <w:rsid w:val="00306B67"/>
    <w:rsid w:val="00317130"/>
    <w:rsid w:val="0031764E"/>
    <w:rsid w:val="00321AA9"/>
    <w:rsid w:val="00321CE1"/>
    <w:rsid w:val="00321EA0"/>
    <w:rsid w:val="00327A64"/>
    <w:rsid w:val="00347263"/>
    <w:rsid w:val="0035158D"/>
    <w:rsid w:val="00365DB8"/>
    <w:rsid w:val="003743DD"/>
    <w:rsid w:val="00394E71"/>
    <w:rsid w:val="003A6CD6"/>
    <w:rsid w:val="003B0CEC"/>
    <w:rsid w:val="003C256A"/>
    <w:rsid w:val="003C36AE"/>
    <w:rsid w:val="003C4F8A"/>
    <w:rsid w:val="003C791C"/>
    <w:rsid w:val="003D27DF"/>
    <w:rsid w:val="003D3321"/>
    <w:rsid w:val="003D3EAC"/>
    <w:rsid w:val="003E014E"/>
    <w:rsid w:val="003E6208"/>
    <w:rsid w:val="003E76F2"/>
    <w:rsid w:val="003F2788"/>
    <w:rsid w:val="003F383E"/>
    <w:rsid w:val="003F6306"/>
    <w:rsid w:val="003F7B3F"/>
    <w:rsid w:val="004027C1"/>
    <w:rsid w:val="00405D91"/>
    <w:rsid w:val="00405E9B"/>
    <w:rsid w:val="004145A2"/>
    <w:rsid w:val="00424565"/>
    <w:rsid w:val="00441965"/>
    <w:rsid w:val="004448A1"/>
    <w:rsid w:val="00445CBF"/>
    <w:rsid w:val="00446615"/>
    <w:rsid w:val="00455792"/>
    <w:rsid w:val="004569BF"/>
    <w:rsid w:val="00456B1B"/>
    <w:rsid w:val="00460825"/>
    <w:rsid w:val="00461A49"/>
    <w:rsid w:val="00462DC7"/>
    <w:rsid w:val="00480A4D"/>
    <w:rsid w:val="00483807"/>
    <w:rsid w:val="00493758"/>
    <w:rsid w:val="00495CDF"/>
    <w:rsid w:val="004A46FD"/>
    <w:rsid w:val="004B100F"/>
    <w:rsid w:val="004B1D2C"/>
    <w:rsid w:val="004B3955"/>
    <w:rsid w:val="004B4844"/>
    <w:rsid w:val="004B6C7F"/>
    <w:rsid w:val="004C2871"/>
    <w:rsid w:val="004C5412"/>
    <w:rsid w:val="004C63A9"/>
    <w:rsid w:val="004D5C80"/>
    <w:rsid w:val="004E09A7"/>
    <w:rsid w:val="004F2B9D"/>
    <w:rsid w:val="004F64F4"/>
    <w:rsid w:val="00501192"/>
    <w:rsid w:val="0051698D"/>
    <w:rsid w:val="00522B0A"/>
    <w:rsid w:val="0053381E"/>
    <w:rsid w:val="00537695"/>
    <w:rsid w:val="00540272"/>
    <w:rsid w:val="005527F6"/>
    <w:rsid w:val="00561C05"/>
    <w:rsid w:val="00563C60"/>
    <w:rsid w:val="00570577"/>
    <w:rsid w:val="0057595B"/>
    <w:rsid w:val="00577B06"/>
    <w:rsid w:val="00581985"/>
    <w:rsid w:val="00583C89"/>
    <w:rsid w:val="005A24C5"/>
    <w:rsid w:val="005A7EA2"/>
    <w:rsid w:val="005B3237"/>
    <w:rsid w:val="005B4BA3"/>
    <w:rsid w:val="005B5102"/>
    <w:rsid w:val="005B6187"/>
    <w:rsid w:val="005B6EDC"/>
    <w:rsid w:val="005C16A5"/>
    <w:rsid w:val="005C3EF6"/>
    <w:rsid w:val="005D0142"/>
    <w:rsid w:val="005D3F0E"/>
    <w:rsid w:val="005E05F2"/>
    <w:rsid w:val="005E5259"/>
    <w:rsid w:val="005E56BB"/>
    <w:rsid w:val="005E5968"/>
    <w:rsid w:val="005E6145"/>
    <w:rsid w:val="005E63CD"/>
    <w:rsid w:val="005F2867"/>
    <w:rsid w:val="006045E7"/>
    <w:rsid w:val="00612678"/>
    <w:rsid w:val="00622814"/>
    <w:rsid w:val="006246A3"/>
    <w:rsid w:val="00634182"/>
    <w:rsid w:val="006355E0"/>
    <w:rsid w:val="00640F36"/>
    <w:rsid w:val="0066239C"/>
    <w:rsid w:val="00662FB4"/>
    <w:rsid w:val="00676877"/>
    <w:rsid w:val="006828B2"/>
    <w:rsid w:val="0069310A"/>
    <w:rsid w:val="006A19E6"/>
    <w:rsid w:val="006A78BE"/>
    <w:rsid w:val="006B0F42"/>
    <w:rsid w:val="006C0DC8"/>
    <w:rsid w:val="006C6653"/>
    <w:rsid w:val="006D3789"/>
    <w:rsid w:val="006D3DBD"/>
    <w:rsid w:val="006D415D"/>
    <w:rsid w:val="006F46E2"/>
    <w:rsid w:val="006F5794"/>
    <w:rsid w:val="007015B5"/>
    <w:rsid w:val="007035E7"/>
    <w:rsid w:val="007051BD"/>
    <w:rsid w:val="00705792"/>
    <w:rsid w:val="0070759C"/>
    <w:rsid w:val="007078BF"/>
    <w:rsid w:val="00712AA1"/>
    <w:rsid w:val="007145ED"/>
    <w:rsid w:val="0071590C"/>
    <w:rsid w:val="0071705D"/>
    <w:rsid w:val="0071726A"/>
    <w:rsid w:val="00717B5D"/>
    <w:rsid w:val="007217FE"/>
    <w:rsid w:val="00724027"/>
    <w:rsid w:val="00726C2B"/>
    <w:rsid w:val="00736031"/>
    <w:rsid w:val="00737306"/>
    <w:rsid w:val="00737936"/>
    <w:rsid w:val="00740214"/>
    <w:rsid w:val="007422A9"/>
    <w:rsid w:val="00754FBD"/>
    <w:rsid w:val="00760854"/>
    <w:rsid w:val="00764A84"/>
    <w:rsid w:val="00765EF5"/>
    <w:rsid w:val="00784CC3"/>
    <w:rsid w:val="007916CC"/>
    <w:rsid w:val="00792C3A"/>
    <w:rsid w:val="007A097B"/>
    <w:rsid w:val="007A7512"/>
    <w:rsid w:val="007C3A7C"/>
    <w:rsid w:val="007C6992"/>
    <w:rsid w:val="007C7D2A"/>
    <w:rsid w:val="007D4595"/>
    <w:rsid w:val="007D48BA"/>
    <w:rsid w:val="007D54DC"/>
    <w:rsid w:val="007E4C83"/>
    <w:rsid w:val="007E7748"/>
    <w:rsid w:val="007F07E5"/>
    <w:rsid w:val="007F5C4B"/>
    <w:rsid w:val="0080553A"/>
    <w:rsid w:val="008162FE"/>
    <w:rsid w:val="008241CC"/>
    <w:rsid w:val="008242C8"/>
    <w:rsid w:val="00826B86"/>
    <w:rsid w:val="00831AC8"/>
    <w:rsid w:val="00836CBA"/>
    <w:rsid w:val="008420D9"/>
    <w:rsid w:val="0084633A"/>
    <w:rsid w:val="00853BFF"/>
    <w:rsid w:val="00857E95"/>
    <w:rsid w:val="00864460"/>
    <w:rsid w:val="00866278"/>
    <w:rsid w:val="00867B44"/>
    <w:rsid w:val="0086A4C6"/>
    <w:rsid w:val="008730C4"/>
    <w:rsid w:val="00873668"/>
    <w:rsid w:val="008764F2"/>
    <w:rsid w:val="00880B4C"/>
    <w:rsid w:val="00894746"/>
    <w:rsid w:val="008A0F56"/>
    <w:rsid w:val="008B0258"/>
    <w:rsid w:val="008B7879"/>
    <w:rsid w:val="008B7C91"/>
    <w:rsid w:val="008C65AF"/>
    <w:rsid w:val="008D056F"/>
    <w:rsid w:val="008D1987"/>
    <w:rsid w:val="008D3FBA"/>
    <w:rsid w:val="008D762E"/>
    <w:rsid w:val="008E01F7"/>
    <w:rsid w:val="008F6601"/>
    <w:rsid w:val="00901863"/>
    <w:rsid w:val="00901F2A"/>
    <w:rsid w:val="00912935"/>
    <w:rsid w:val="0092143E"/>
    <w:rsid w:val="00923BDE"/>
    <w:rsid w:val="00923FA0"/>
    <w:rsid w:val="00933263"/>
    <w:rsid w:val="00933DBF"/>
    <w:rsid w:val="009568F2"/>
    <w:rsid w:val="00963BA2"/>
    <w:rsid w:val="009651E7"/>
    <w:rsid w:val="00967CB7"/>
    <w:rsid w:val="00971272"/>
    <w:rsid w:val="00972ABA"/>
    <w:rsid w:val="00972DCF"/>
    <w:rsid w:val="00974C66"/>
    <w:rsid w:val="00976A6D"/>
    <w:rsid w:val="00980CB2"/>
    <w:rsid w:val="0098205D"/>
    <w:rsid w:val="009A3D3A"/>
    <w:rsid w:val="009C4814"/>
    <w:rsid w:val="009D1D09"/>
    <w:rsid w:val="009D2CD8"/>
    <w:rsid w:val="009D3481"/>
    <w:rsid w:val="009F7836"/>
    <w:rsid w:val="00A01729"/>
    <w:rsid w:val="00A05472"/>
    <w:rsid w:val="00A2304A"/>
    <w:rsid w:val="00A270D9"/>
    <w:rsid w:val="00A30B55"/>
    <w:rsid w:val="00A3347E"/>
    <w:rsid w:val="00A36849"/>
    <w:rsid w:val="00A4608A"/>
    <w:rsid w:val="00A5225E"/>
    <w:rsid w:val="00A557A6"/>
    <w:rsid w:val="00A56815"/>
    <w:rsid w:val="00A70683"/>
    <w:rsid w:val="00A74C0F"/>
    <w:rsid w:val="00A92003"/>
    <w:rsid w:val="00A935AE"/>
    <w:rsid w:val="00AA025B"/>
    <w:rsid w:val="00AA5C79"/>
    <w:rsid w:val="00AB2EDC"/>
    <w:rsid w:val="00AB3913"/>
    <w:rsid w:val="00AC2BEB"/>
    <w:rsid w:val="00AC3C68"/>
    <w:rsid w:val="00AD4D88"/>
    <w:rsid w:val="00AE13CD"/>
    <w:rsid w:val="00AE162C"/>
    <w:rsid w:val="00AE21EE"/>
    <w:rsid w:val="00B01613"/>
    <w:rsid w:val="00B1580A"/>
    <w:rsid w:val="00B1644A"/>
    <w:rsid w:val="00B22FF3"/>
    <w:rsid w:val="00B31DE0"/>
    <w:rsid w:val="00B34D3A"/>
    <w:rsid w:val="00B4303A"/>
    <w:rsid w:val="00B47519"/>
    <w:rsid w:val="00B47E32"/>
    <w:rsid w:val="00B56556"/>
    <w:rsid w:val="00B61FA8"/>
    <w:rsid w:val="00B620E9"/>
    <w:rsid w:val="00B6550F"/>
    <w:rsid w:val="00B66BC8"/>
    <w:rsid w:val="00B703FB"/>
    <w:rsid w:val="00B7273F"/>
    <w:rsid w:val="00B72FB7"/>
    <w:rsid w:val="00B75FBC"/>
    <w:rsid w:val="00B76465"/>
    <w:rsid w:val="00BA344D"/>
    <w:rsid w:val="00BB13FA"/>
    <w:rsid w:val="00BB331F"/>
    <w:rsid w:val="00BB7EA6"/>
    <w:rsid w:val="00BD265F"/>
    <w:rsid w:val="00BD6059"/>
    <w:rsid w:val="00BE6647"/>
    <w:rsid w:val="00BF6A78"/>
    <w:rsid w:val="00C17045"/>
    <w:rsid w:val="00C20742"/>
    <w:rsid w:val="00C20C4B"/>
    <w:rsid w:val="00C21DD8"/>
    <w:rsid w:val="00C34B70"/>
    <w:rsid w:val="00C4025B"/>
    <w:rsid w:val="00C427DA"/>
    <w:rsid w:val="00C42B93"/>
    <w:rsid w:val="00C50B14"/>
    <w:rsid w:val="00C53BCC"/>
    <w:rsid w:val="00C55A00"/>
    <w:rsid w:val="00C57DB1"/>
    <w:rsid w:val="00C623AD"/>
    <w:rsid w:val="00C65604"/>
    <w:rsid w:val="00C65E91"/>
    <w:rsid w:val="00C66CC9"/>
    <w:rsid w:val="00C673AB"/>
    <w:rsid w:val="00C7294F"/>
    <w:rsid w:val="00C73870"/>
    <w:rsid w:val="00C77E10"/>
    <w:rsid w:val="00C80B83"/>
    <w:rsid w:val="00C92581"/>
    <w:rsid w:val="00C96F24"/>
    <w:rsid w:val="00C97899"/>
    <w:rsid w:val="00CA276C"/>
    <w:rsid w:val="00CA5CFF"/>
    <w:rsid w:val="00CA7E7B"/>
    <w:rsid w:val="00CB28B7"/>
    <w:rsid w:val="00CB4480"/>
    <w:rsid w:val="00CB6C26"/>
    <w:rsid w:val="00CC1807"/>
    <w:rsid w:val="00CC1915"/>
    <w:rsid w:val="00CC38D8"/>
    <w:rsid w:val="00CC5A40"/>
    <w:rsid w:val="00CD3F80"/>
    <w:rsid w:val="00CD591D"/>
    <w:rsid w:val="00CD62EB"/>
    <w:rsid w:val="00CE330D"/>
    <w:rsid w:val="00CE553E"/>
    <w:rsid w:val="00CF5D17"/>
    <w:rsid w:val="00CF748B"/>
    <w:rsid w:val="00CF783F"/>
    <w:rsid w:val="00D00E26"/>
    <w:rsid w:val="00D013F0"/>
    <w:rsid w:val="00D05095"/>
    <w:rsid w:val="00D072C8"/>
    <w:rsid w:val="00D21423"/>
    <w:rsid w:val="00D21FAF"/>
    <w:rsid w:val="00D25F0D"/>
    <w:rsid w:val="00D36A0B"/>
    <w:rsid w:val="00D37C93"/>
    <w:rsid w:val="00D405B0"/>
    <w:rsid w:val="00D40E6A"/>
    <w:rsid w:val="00D44D18"/>
    <w:rsid w:val="00D606E3"/>
    <w:rsid w:val="00D6102D"/>
    <w:rsid w:val="00D626D2"/>
    <w:rsid w:val="00D70BA5"/>
    <w:rsid w:val="00D767B7"/>
    <w:rsid w:val="00D82B9E"/>
    <w:rsid w:val="00D84D77"/>
    <w:rsid w:val="00D90E53"/>
    <w:rsid w:val="00D94782"/>
    <w:rsid w:val="00D963D8"/>
    <w:rsid w:val="00DA794B"/>
    <w:rsid w:val="00DB2997"/>
    <w:rsid w:val="00DB39EC"/>
    <w:rsid w:val="00DB5F88"/>
    <w:rsid w:val="00DC2805"/>
    <w:rsid w:val="00DC3752"/>
    <w:rsid w:val="00DD23E1"/>
    <w:rsid w:val="00DD2465"/>
    <w:rsid w:val="00DE359B"/>
    <w:rsid w:val="00DF593E"/>
    <w:rsid w:val="00E02850"/>
    <w:rsid w:val="00E0701E"/>
    <w:rsid w:val="00E070FC"/>
    <w:rsid w:val="00E14AF6"/>
    <w:rsid w:val="00E16041"/>
    <w:rsid w:val="00E225CE"/>
    <w:rsid w:val="00E26AE4"/>
    <w:rsid w:val="00E27A02"/>
    <w:rsid w:val="00E3108D"/>
    <w:rsid w:val="00E340DC"/>
    <w:rsid w:val="00E441D8"/>
    <w:rsid w:val="00E50B45"/>
    <w:rsid w:val="00E52E60"/>
    <w:rsid w:val="00E61E6F"/>
    <w:rsid w:val="00E71BB9"/>
    <w:rsid w:val="00E71DDF"/>
    <w:rsid w:val="00E75CEB"/>
    <w:rsid w:val="00E8182C"/>
    <w:rsid w:val="00E85F27"/>
    <w:rsid w:val="00E9077F"/>
    <w:rsid w:val="00E9536B"/>
    <w:rsid w:val="00E9792A"/>
    <w:rsid w:val="00E97D33"/>
    <w:rsid w:val="00EA1FC8"/>
    <w:rsid w:val="00EA35E1"/>
    <w:rsid w:val="00EA7F1E"/>
    <w:rsid w:val="00EB50D7"/>
    <w:rsid w:val="00EB567D"/>
    <w:rsid w:val="00EC1C92"/>
    <w:rsid w:val="00ED1EF2"/>
    <w:rsid w:val="00EE0F05"/>
    <w:rsid w:val="00EE1441"/>
    <w:rsid w:val="00EE25F6"/>
    <w:rsid w:val="00EE385B"/>
    <w:rsid w:val="00EE45B7"/>
    <w:rsid w:val="00EE540F"/>
    <w:rsid w:val="00EF4781"/>
    <w:rsid w:val="00EF5B15"/>
    <w:rsid w:val="00F10B4A"/>
    <w:rsid w:val="00F1257E"/>
    <w:rsid w:val="00F129D0"/>
    <w:rsid w:val="00F272C1"/>
    <w:rsid w:val="00F41B17"/>
    <w:rsid w:val="00F4226A"/>
    <w:rsid w:val="00F52E9F"/>
    <w:rsid w:val="00F679D4"/>
    <w:rsid w:val="00F71952"/>
    <w:rsid w:val="00F77E3F"/>
    <w:rsid w:val="00F81A14"/>
    <w:rsid w:val="00F90058"/>
    <w:rsid w:val="00F97132"/>
    <w:rsid w:val="00FA02BA"/>
    <w:rsid w:val="00FA5A2E"/>
    <w:rsid w:val="00FB3391"/>
    <w:rsid w:val="00FB79E8"/>
    <w:rsid w:val="00FC6747"/>
    <w:rsid w:val="00FE1955"/>
    <w:rsid w:val="00FE4306"/>
    <w:rsid w:val="0393E254"/>
    <w:rsid w:val="03C2DCE3"/>
    <w:rsid w:val="0525F52A"/>
    <w:rsid w:val="06777C5F"/>
    <w:rsid w:val="071A3790"/>
    <w:rsid w:val="0756872B"/>
    <w:rsid w:val="07849985"/>
    <w:rsid w:val="0A9BC76F"/>
    <w:rsid w:val="0AB44CC1"/>
    <w:rsid w:val="0C06D110"/>
    <w:rsid w:val="0C8AC9A6"/>
    <w:rsid w:val="0D02B35F"/>
    <w:rsid w:val="0D1FCC1F"/>
    <w:rsid w:val="0F46859B"/>
    <w:rsid w:val="11F1F7B4"/>
    <w:rsid w:val="13FD475B"/>
    <w:rsid w:val="15D852F8"/>
    <w:rsid w:val="16F57D00"/>
    <w:rsid w:val="178DB05D"/>
    <w:rsid w:val="1875B3F8"/>
    <w:rsid w:val="1A13F565"/>
    <w:rsid w:val="1A6E34BC"/>
    <w:rsid w:val="1A9D411A"/>
    <w:rsid w:val="1B0FD7B4"/>
    <w:rsid w:val="1B5D1FD5"/>
    <w:rsid w:val="1B6A170B"/>
    <w:rsid w:val="1CA0ED70"/>
    <w:rsid w:val="1D25E320"/>
    <w:rsid w:val="1D322AC8"/>
    <w:rsid w:val="1D54E473"/>
    <w:rsid w:val="1E001DDE"/>
    <w:rsid w:val="1EEF540E"/>
    <w:rsid w:val="21F75BEC"/>
    <w:rsid w:val="223E9333"/>
    <w:rsid w:val="2289693F"/>
    <w:rsid w:val="249AC47E"/>
    <w:rsid w:val="26931A00"/>
    <w:rsid w:val="271B4BDE"/>
    <w:rsid w:val="277E5E89"/>
    <w:rsid w:val="287B5911"/>
    <w:rsid w:val="29277101"/>
    <w:rsid w:val="29875DFE"/>
    <w:rsid w:val="2A83404D"/>
    <w:rsid w:val="2F94B7DA"/>
    <w:rsid w:val="300784CB"/>
    <w:rsid w:val="306DFB60"/>
    <w:rsid w:val="318562F1"/>
    <w:rsid w:val="3265BFFE"/>
    <w:rsid w:val="32837423"/>
    <w:rsid w:val="336D1AAD"/>
    <w:rsid w:val="337A279F"/>
    <w:rsid w:val="3468FCFC"/>
    <w:rsid w:val="37948253"/>
    <w:rsid w:val="388E8581"/>
    <w:rsid w:val="389064A2"/>
    <w:rsid w:val="3955967C"/>
    <w:rsid w:val="3C811BD3"/>
    <w:rsid w:val="3CA5F9E0"/>
    <w:rsid w:val="3D59D748"/>
    <w:rsid w:val="3FF63638"/>
    <w:rsid w:val="402489E8"/>
    <w:rsid w:val="412B3174"/>
    <w:rsid w:val="41A5A324"/>
    <w:rsid w:val="41FD8BD2"/>
    <w:rsid w:val="43B299D9"/>
    <w:rsid w:val="447AF2E1"/>
    <w:rsid w:val="448C2DB8"/>
    <w:rsid w:val="44D4692E"/>
    <w:rsid w:val="4937C5C4"/>
    <w:rsid w:val="49925DD9"/>
    <w:rsid w:val="4B5C101D"/>
    <w:rsid w:val="4B79FFD9"/>
    <w:rsid w:val="4B7D1585"/>
    <w:rsid w:val="4B8A2277"/>
    <w:rsid w:val="4C40DFD5"/>
    <w:rsid w:val="4DBAE64E"/>
    <w:rsid w:val="5273F889"/>
    <w:rsid w:val="52E377CF"/>
    <w:rsid w:val="5383F985"/>
    <w:rsid w:val="56D0F86B"/>
    <w:rsid w:val="57AF610E"/>
    <w:rsid w:val="589B647D"/>
    <w:rsid w:val="5A1C3C7C"/>
    <w:rsid w:val="5A8BDEA0"/>
    <w:rsid w:val="5B6FD607"/>
    <w:rsid w:val="5DDA4E9B"/>
    <w:rsid w:val="5E72A575"/>
    <w:rsid w:val="62274E61"/>
    <w:rsid w:val="627028A6"/>
    <w:rsid w:val="632330B0"/>
    <w:rsid w:val="64DC94BC"/>
    <w:rsid w:val="65177316"/>
    <w:rsid w:val="689902F5"/>
    <w:rsid w:val="6A11188D"/>
    <w:rsid w:val="6A616199"/>
    <w:rsid w:val="6B6CFA7C"/>
    <w:rsid w:val="6BA6D7FB"/>
    <w:rsid w:val="6E578037"/>
    <w:rsid w:val="6E8E3568"/>
    <w:rsid w:val="6F749EAC"/>
    <w:rsid w:val="7308D4B4"/>
    <w:rsid w:val="74839134"/>
    <w:rsid w:val="748ADBAF"/>
    <w:rsid w:val="74F2B886"/>
    <w:rsid w:val="75500D89"/>
    <w:rsid w:val="770BDD57"/>
    <w:rsid w:val="77D65291"/>
    <w:rsid w:val="786B7042"/>
    <w:rsid w:val="798A26F7"/>
    <w:rsid w:val="7C89D30B"/>
    <w:rsid w:val="7C8EA319"/>
    <w:rsid w:val="7E0B3581"/>
    <w:rsid w:val="7FF497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6D734"/>
  <w15:docId w15:val="{B851591D-15BA-40D4-B716-D9531438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pBdr>
        <w:top w:val="single" w:sz="8" w:space="1" w:color="auto"/>
        <w:left w:val="single" w:sz="8" w:space="1" w:color="auto"/>
        <w:bottom w:val="single" w:sz="8" w:space="1" w:color="auto"/>
        <w:right w:val="single" w:sz="8" w:space="1" w:color="auto"/>
      </w:pBdr>
      <w:jc w:val="center"/>
      <w:outlineLvl w:val="0"/>
    </w:pPr>
    <w:rPr>
      <w:rFonts w:ascii="Arial" w:hAnsi="Arial"/>
      <w:b/>
      <w:sz w:val="40"/>
    </w:rPr>
  </w:style>
  <w:style w:type="paragraph" w:styleId="berschrift3">
    <w:name w:val="heading 3"/>
    <w:basedOn w:val="Standard"/>
    <w:next w:val="Standard"/>
    <w:qFormat/>
    <w:pPr>
      <w:keepNext/>
      <w:jc w:val="center"/>
      <w:outlineLvl w:val="2"/>
    </w:pPr>
    <w:rPr>
      <w:rFonts w:ascii="Arial" w:hAnsi="Arial"/>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Text"/>
    <w:basedOn w:val="Standard"/>
    <w:link w:val="TextkrperZchn"/>
    <w:qFormat/>
    <w:rPr>
      <w:rFonts w:ascii="Arial" w:hAnsi="Arial"/>
      <w:color w:val="808080"/>
    </w:rPr>
  </w:style>
  <w:style w:type="paragraph" w:styleId="Textkrper2">
    <w:name w:val="Body Text 2"/>
    <w:basedOn w:val="Standard"/>
    <w:pPr>
      <w:spacing w:line="360" w:lineRule="auto"/>
      <w:jc w:val="both"/>
    </w:pPr>
    <w:rPr>
      <w:rFonts w:ascii="Arial" w:hAnsi="Arial"/>
      <w:sz w:val="24"/>
    </w:rPr>
  </w:style>
  <w:style w:type="paragraph" w:styleId="Kopfzeile">
    <w:name w:val="header"/>
    <w:basedOn w:val="Standard"/>
    <w:pPr>
      <w:tabs>
        <w:tab w:val="center" w:pos="4536"/>
        <w:tab w:val="right" w:pos="9072"/>
      </w:tabs>
    </w:pPr>
  </w:style>
  <w:style w:type="paragraph" w:styleId="Fuzeile">
    <w:name w:val="footer"/>
    <w:basedOn w:val="Standard"/>
    <w:rsid w:val="00A92003"/>
    <w:pPr>
      <w:tabs>
        <w:tab w:val="center" w:pos="4536"/>
        <w:tab w:val="right" w:pos="9072"/>
      </w:tabs>
    </w:pPr>
    <w:rPr>
      <w:rFonts w:ascii="Titillium Web" w:hAnsi="Titillium Web"/>
    </w:rPr>
  </w:style>
  <w:style w:type="paragraph" w:styleId="Sprechblasentext">
    <w:name w:val="Balloon Text"/>
    <w:basedOn w:val="Standard"/>
    <w:semiHidden/>
    <w:rsid w:val="00E16041"/>
    <w:rPr>
      <w:rFonts w:ascii="Tahoma" w:hAnsi="Tahoma" w:cs="Tahoma"/>
      <w:sz w:val="16"/>
      <w:szCs w:val="16"/>
    </w:rPr>
  </w:style>
  <w:style w:type="character" w:customStyle="1" w:styleId="TextkrperZchn">
    <w:name w:val="Textkörper Zchn"/>
    <w:aliases w:val="Text Zchn"/>
    <w:link w:val="Textkrper"/>
    <w:rsid w:val="00963BA2"/>
    <w:rPr>
      <w:rFonts w:ascii="Arial" w:hAnsi="Arial"/>
      <w:color w:val="808080"/>
    </w:rPr>
  </w:style>
  <w:style w:type="character" w:styleId="Hyperlink">
    <w:name w:val="Hyperlink"/>
    <w:uiPriority w:val="99"/>
    <w:unhideWhenUsed/>
    <w:rsid w:val="00963BA2"/>
    <w:rPr>
      <w:color w:val="0000FF"/>
      <w:u w:val="single"/>
    </w:rPr>
  </w:style>
  <w:style w:type="paragraph" w:styleId="Titel">
    <w:name w:val="Title"/>
    <w:basedOn w:val="Textkrper"/>
    <w:next w:val="Standard"/>
    <w:link w:val="TitelZchn"/>
    <w:qFormat/>
    <w:rsid w:val="00963BA2"/>
    <w:pPr>
      <w:spacing w:after="120" w:line="276" w:lineRule="auto"/>
    </w:pPr>
    <w:rPr>
      <w:rFonts w:cs="Arial"/>
      <w:b/>
      <w:bCs/>
      <w:color w:val="auto"/>
      <w:sz w:val="28"/>
      <w:szCs w:val="28"/>
    </w:rPr>
  </w:style>
  <w:style w:type="character" w:customStyle="1" w:styleId="TitelZchn">
    <w:name w:val="Titel Zchn"/>
    <w:basedOn w:val="Absatz-Standardschriftart"/>
    <w:link w:val="Titel"/>
    <w:rsid w:val="00963BA2"/>
    <w:rPr>
      <w:rFonts w:ascii="Arial" w:hAnsi="Arial" w:cs="Arial"/>
      <w:b/>
      <w:bCs/>
      <w:sz w:val="28"/>
      <w:szCs w:val="28"/>
    </w:rPr>
  </w:style>
  <w:style w:type="character" w:customStyle="1" w:styleId="NichtaufgelsteErwhnung1">
    <w:name w:val="Nicht aufgelöste Erwähnung1"/>
    <w:basedOn w:val="Absatz-Standardschriftart"/>
    <w:uiPriority w:val="99"/>
    <w:semiHidden/>
    <w:unhideWhenUsed/>
    <w:rsid w:val="008D3FBA"/>
    <w:rPr>
      <w:color w:val="605E5C"/>
      <w:shd w:val="clear" w:color="auto" w:fill="E1DFDD"/>
    </w:rPr>
  </w:style>
  <w:style w:type="character" w:styleId="BesuchterLink">
    <w:name w:val="FollowedHyperlink"/>
    <w:basedOn w:val="Absatz-Standardschriftart"/>
    <w:semiHidden/>
    <w:unhideWhenUsed/>
    <w:rsid w:val="00E340DC"/>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A7455"/>
    <w:rPr>
      <w:color w:val="605E5C"/>
      <w:shd w:val="clear" w:color="auto" w:fill="E1DFDD"/>
    </w:rPr>
  </w:style>
  <w:style w:type="character" w:styleId="Kommentarzeichen">
    <w:name w:val="annotation reference"/>
    <w:basedOn w:val="Absatz-Standardschriftart"/>
    <w:semiHidden/>
    <w:unhideWhenUsed/>
    <w:rsid w:val="003E76F2"/>
    <w:rPr>
      <w:sz w:val="16"/>
      <w:szCs w:val="16"/>
    </w:rPr>
  </w:style>
  <w:style w:type="paragraph" w:styleId="Kommentartext">
    <w:name w:val="annotation text"/>
    <w:basedOn w:val="Standard"/>
    <w:link w:val="KommentartextZchn"/>
    <w:semiHidden/>
    <w:unhideWhenUsed/>
    <w:rsid w:val="003E76F2"/>
  </w:style>
  <w:style w:type="character" w:customStyle="1" w:styleId="KommentartextZchn">
    <w:name w:val="Kommentartext Zchn"/>
    <w:basedOn w:val="Absatz-Standardschriftart"/>
    <w:link w:val="Kommentartext"/>
    <w:semiHidden/>
    <w:rsid w:val="003E76F2"/>
  </w:style>
  <w:style w:type="paragraph" w:styleId="Kommentarthema">
    <w:name w:val="annotation subject"/>
    <w:basedOn w:val="Kommentartext"/>
    <w:next w:val="Kommentartext"/>
    <w:link w:val="KommentarthemaZchn"/>
    <w:semiHidden/>
    <w:unhideWhenUsed/>
    <w:rsid w:val="003E76F2"/>
    <w:rPr>
      <w:b/>
      <w:bCs/>
    </w:rPr>
  </w:style>
  <w:style w:type="character" w:customStyle="1" w:styleId="KommentarthemaZchn">
    <w:name w:val="Kommentarthema Zchn"/>
    <w:basedOn w:val="KommentartextZchn"/>
    <w:link w:val="Kommentarthema"/>
    <w:semiHidden/>
    <w:rsid w:val="003E76F2"/>
    <w:rPr>
      <w:b/>
      <w:bCs/>
    </w:rPr>
  </w:style>
  <w:style w:type="paragraph" w:styleId="Listenabsatz">
    <w:name w:val="List Paragraph"/>
    <w:basedOn w:val="Standard"/>
    <w:uiPriority w:val="34"/>
    <w:qFormat/>
    <w:rsid w:val="00C427DA"/>
    <w:pPr>
      <w:ind w:left="720"/>
      <w:contextualSpacing/>
    </w:pPr>
  </w:style>
  <w:style w:type="paragraph" w:styleId="berarbeitung">
    <w:name w:val="Revision"/>
    <w:hidden/>
    <w:uiPriority w:val="99"/>
    <w:semiHidden/>
    <w:rsid w:val="00047BF5"/>
  </w:style>
  <w:style w:type="paragraph" w:customStyle="1" w:styleId="Textbody">
    <w:name w:val="Text body"/>
    <w:basedOn w:val="Standard"/>
    <w:rsid w:val="0071590C"/>
    <w:pPr>
      <w:suppressAutoHyphens/>
      <w:autoSpaceDN w:val="0"/>
      <w:textAlignment w:val="baseline"/>
    </w:pPr>
    <w:rPr>
      <w:rFonts w:ascii="Arial" w:eastAsia="Arial" w:hAnsi="Arial" w:cs="Arial"/>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49009">
      <w:bodyDiv w:val="1"/>
      <w:marLeft w:val="0"/>
      <w:marRight w:val="0"/>
      <w:marTop w:val="0"/>
      <w:marBottom w:val="0"/>
      <w:divBdr>
        <w:top w:val="none" w:sz="0" w:space="0" w:color="auto"/>
        <w:left w:val="none" w:sz="0" w:space="0" w:color="auto"/>
        <w:bottom w:val="none" w:sz="0" w:space="0" w:color="auto"/>
        <w:right w:val="none" w:sz="0" w:space="0" w:color="auto"/>
      </w:divBdr>
    </w:div>
    <w:div w:id="308482176">
      <w:bodyDiv w:val="1"/>
      <w:marLeft w:val="0"/>
      <w:marRight w:val="0"/>
      <w:marTop w:val="0"/>
      <w:marBottom w:val="0"/>
      <w:divBdr>
        <w:top w:val="none" w:sz="0" w:space="0" w:color="auto"/>
        <w:left w:val="none" w:sz="0" w:space="0" w:color="auto"/>
        <w:bottom w:val="none" w:sz="0" w:space="0" w:color="auto"/>
        <w:right w:val="none" w:sz="0" w:space="0" w:color="auto"/>
      </w:divBdr>
    </w:div>
    <w:div w:id="327447669">
      <w:bodyDiv w:val="1"/>
      <w:marLeft w:val="0"/>
      <w:marRight w:val="0"/>
      <w:marTop w:val="0"/>
      <w:marBottom w:val="0"/>
      <w:divBdr>
        <w:top w:val="none" w:sz="0" w:space="0" w:color="auto"/>
        <w:left w:val="none" w:sz="0" w:space="0" w:color="auto"/>
        <w:bottom w:val="none" w:sz="0" w:space="0" w:color="auto"/>
        <w:right w:val="none" w:sz="0" w:space="0" w:color="auto"/>
      </w:divBdr>
      <w:divsChild>
        <w:div w:id="351808742">
          <w:marLeft w:val="0"/>
          <w:marRight w:val="0"/>
          <w:marTop w:val="0"/>
          <w:marBottom w:val="0"/>
          <w:divBdr>
            <w:top w:val="none" w:sz="0" w:space="0" w:color="auto"/>
            <w:left w:val="none" w:sz="0" w:space="0" w:color="auto"/>
            <w:bottom w:val="none" w:sz="0" w:space="0" w:color="auto"/>
            <w:right w:val="none" w:sz="0" w:space="0" w:color="auto"/>
          </w:divBdr>
        </w:div>
        <w:div w:id="1701281401">
          <w:marLeft w:val="0"/>
          <w:marRight w:val="0"/>
          <w:marTop w:val="0"/>
          <w:marBottom w:val="0"/>
          <w:divBdr>
            <w:top w:val="none" w:sz="0" w:space="0" w:color="auto"/>
            <w:left w:val="none" w:sz="0" w:space="0" w:color="auto"/>
            <w:bottom w:val="none" w:sz="0" w:space="0" w:color="auto"/>
            <w:right w:val="none" w:sz="0" w:space="0" w:color="auto"/>
          </w:divBdr>
        </w:div>
      </w:divsChild>
    </w:div>
    <w:div w:id="844250296">
      <w:bodyDiv w:val="1"/>
      <w:marLeft w:val="0"/>
      <w:marRight w:val="0"/>
      <w:marTop w:val="0"/>
      <w:marBottom w:val="0"/>
      <w:divBdr>
        <w:top w:val="none" w:sz="0" w:space="0" w:color="auto"/>
        <w:left w:val="none" w:sz="0" w:space="0" w:color="auto"/>
        <w:bottom w:val="none" w:sz="0" w:space="0" w:color="auto"/>
        <w:right w:val="none" w:sz="0" w:space="0" w:color="auto"/>
      </w:divBdr>
    </w:div>
    <w:div w:id="909921048">
      <w:bodyDiv w:val="1"/>
      <w:marLeft w:val="0"/>
      <w:marRight w:val="0"/>
      <w:marTop w:val="0"/>
      <w:marBottom w:val="0"/>
      <w:divBdr>
        <w:top w:val="none" w:sz="0" w:space="0" w:color="auto"/>
        <w:left w:val="none" w:sz="0" w:space="0" w:color="auto"/>
        <w:bottom w:val="none" w:sz="0" w:space="0" w:color="auto"/>
        <w:right w:val="none" w:sz="0" w:space="0" w:color="auto"/>
      </w:divBdr>
      <w:divsChild>
        <w:div w:id="1050836405">
          <w:marLeft w:val="0"/>
          <w:marRight w:val="0"/>
          <w:marTop w:val="0"/>
          <w:marBottom w:val="0"/>
          <w:divBdr>
            <w:top w:val="none" w:sz="0" w:space="0" w:color="auto"/>
            <w:left w:val="none" w:sz="0" w:space="0" w:color="auto"/>
            <w:bottom w:val="none" w:sz="0" w:space="0" w:color="auto"/>
            <w:right w:val="none" w:sz="0" w:space="0" w:color="auto"/>
          </w:divBdr>
          <w:divsChild>
            <w:div w:id="1678071659">
              <w:marLeft w:val="0"/>
              <w:marRight w:val="0"/>
              <w:marTop w:val="0"/>
              <w:marBottom w:val="0"/>
              <w:divBdr>
                <w:top w:val="none" w:sz="0" w:space="0" w:color="auto"/>
                <w:left w:val="none" w:sz="0" w:space="0" w:color="auto"/>
                <w:bottom w:val="none" w:sz="0" w:space="0" w:color="auto"/>
                <w:right w:val="none" w:sz="0" w:space="0" w:color="auto"/>
              </w:divBdr>
              <w:divsChild>
                <w:div w:id="5805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06976">
      <w:bodyDiv w:val="1"/>
      <w:marLeft w:val="0"/>
      <w:marRight w:val="0"/>
      <w:marTop w:val="0"/>
      <w:marBottom w:val="0"/>
      <w:divBdr>
        <w:top w:val="none" w:sz="0" w:space="0" w:color="auto"/>
        <w:left w:val="none" w:sz="0" w:space="0" w:color="auto"/>
        <w:bottom w:val="none" w:sz="0" w:space="0" w:color="auto"/>
        <w:right w:val="none" w:sz="0" w:space="0" w:color="auto"/>
      </w:divBdr>
    </w:div>
    <w:div w:id="1084185818">
      <w:bodyDiv w:val="1"/>
      <w:marLeft w:val="0"/>
      <w:marRight w:val="0"/>
      <w:marTop w:val="0"/>
      <w:marBottom w:val="0"/>
      <w:divBdr>
        <w:top w:val="none" w:sz="0" w:space="0" w:color="auto"/>
        <w:left w:val="none" w:sz="0" w:space="0" w:color="auto"/>
        <w:bottom w:val="none" w:sz="0" w:space="0" w:color="auto"/>
        <w:right w:val="none" w:sz="0" w:space="0" w:color="auto"/>
      </w:divBdr>
    </w:div>
    <w:div w:id="1095058312">
      <w:bodyDiv w:val="1"/>
      <w:marLeft w:val="0"/>
      <w:marRight w:val="0"/>
      <w:marTop w:val="0"/>
      <w:marBottom w:val="0"/>
      <w:divBdr>
        <w:top w:val="none" w:sz="0" w:space="0" w:color="auto"/>
        <w:left w:val="none" w:sz="0" w:space="0" w:color="auto"/>
        <w:bottom w:val="none" w:sz="0" w:space="0" w:color="auto"/>
        <w:right w:val="none" w:sz="0" w:space="0" w:color="auto"/>
      </w:divBdr>
    </w:div>
    <w:div w:id="1112750730">
      <w:bodyDiv w:val="1"/>
      <w:marLeft w:val="0"/>
      <w:marRight w:val="0"/>
      <w:marTop w:val="0"/>
      <w:marBottom w:val="0"/>
      <w:divBdr>
        <w:top w:val="none" w:sz="0" w:space="0" w:color="auto"/>
        <w:left w:val="none" w:sz="0" w:space="0" w:color="auto"/>
        <w:bottom w:val="none" w:sz="0" w:space="0" w:color="auto"/>
        <w:right w:val="none" w:sz="0" w:space="0" w:color="auto"/>
      </w:divBdr>
    </w:div>
    <w:div w:id="1167132424">
      <w:bodyDiv w:val="1"/>
      <w:marLeft w:val="0"/>
      <w:marRight w:val="0"/>
      <w:marTop w:val="0"/>
      <w:marBottom w:val="0"/>
      <w:divBdr>
        <w:top w:val="none" w:sz="0" w:space="0" w:color="auto"/>
        <w:left w:val="none" w:sz="0" w:space="0" w:color="auto"/>
        <w:bottom w:val="none" w:sz="0" w:space="0" w:color="auto"/>
        <w:right w:val="none" w:sz="0" w:space="0" w:color="auto"/>
      </w:divBdr>
    </w:div>
    <w:div w:id="1177309687">
      <w:bodyDiv w:val="1"/>
      <w:marLeft w:val="0"/>
      <w:marRight w:val="0"/>
      <w:marTop w:val="0"/>
      <w:marBottom w:val="0"/>
      <w:divBdr>
        <w:top w:val="none" w:sz="0" w:space="0" w:color="auto"/>
        <w:left w:val="none" w:sz="0" w:space="0" w:color="auto"/>
        <w:bottom w:val="none" w:sz="0" w:space="0" w:color="auto"/>
        <w:right w:val="none" w:sz="0" w:space="0" w:color="auto"/>
      </w:divBdr>
      <w:divsChild>
        <w:div w:id="1807235401">
          <w:marLeft w:val="0"/>
          <w:marRight w:val="0"/>
          <w:marTop w:val="0"/>
          <w:marBottom w:val="0"/>
          <w:divBdr>
            <w:top w:val="none" w:sz="0" w:space="0" w:color="auto"/>
            <w:left w:val="none" w:sz="0" w:space="0" w:color="auto"/>
            <w:bottom w:val="none" w:sz="0" w:space="0" w:color="auto"/>
            <w:right w:val="none" w:sz="0" w:space="0" w:color="auto"/>
          </w:divBdr>
        </w:div>
      </w:divsChild>
    </w:div>
    <w:div w:id="1332756925">
      <w:bodyDiv w:val="1"/>
      <w:marLeft w:val="0"/>
      <w:marRight w:val="0"/>
      <w:marTop w:val="0"/>
      <w:marBottom w:val="0"/>
      <w:divBdr>
        <w:top w:val="none" w:sz="0" w:space="0" w:color="auto"/>
        <w:left w:val="none" w:sz="0" w:space="0" w:color="auto"/>
        <w:bottom w:val="none" w:sz="0" w:space="0" w:color="auto"/>
        <w:right w:val="none" w:sz="0" w:space="0" w:color="auto"/>
      </w:divBdr>
    </w:div>
    <w:div w:id="1415129219">
      <w:bodyDiv w:val="1"/>
      <w:marLeft w:val="0"/>
      <w:marRight w:val="0"/>
      <w:marTop w:val="0"/>
      <w:marBottom w:val="0"/>
      <w:divBdr>
        <w:top w:val="none" w:sz="0" w:space="0" w:color="auto"/>
        <w:left w:val="none" w:sz="0" w:space="0" w:color="auto"/>
        <w:bottom w:val="none" w:sz="0" w:space="0" w:color="auto"/>
        <w:right w:val="none" w:sz="0" w:space="0" w:color="auto"/>
      </w:divBdr>
      <w:divsChild>
        <w:div w:id="385572552">
          <w:marLeft w:val="0"/>
          <w:marRight w:val="0"/>
          <w:marTop w:val="0"/>
          <w:marBottom w:val="0"/>
          <w:divBdr>
            <w:top w:val="none" w:sz="0" w:space="0" w:color="auto"/>
            <w:left w:val="none" w:sz="0" w:space="0" w:color="auto"/>
            <w:bottom w:val="none" w:sz="0" w:space="0" w:color="auto"/>
            <w:right w:val="none" w:sz="0" w:space="0" w:color="auto"/>
          </w:divBdr>
        </w:div>
      </w:divsChild>
    </w:div>
    <w:div w:id="1464233307">
      <w:bodyDiv w:val="1"/>
      <w:marLeft w:val="0"/>
      <w:marRight w:val="0"/>
      <w:marTop w:val="0"/>
      <w:marBottom w:val="0"/>
      <w:divBdr>
        <w:top w:val="none" w:sz="0" w:space="0" w:color="auto"/>
        <w:left w:val="none" w:sz="0" w:space="0" w:color="auto"/>
        <w:bottom w:val="none" w:sz="0" w:space="0" w:color="auto"/>
        <w:right w:val="none" w:sz="0" w:space="0" w:color="auto"/>
      </w:divBdr>
    </w:div>
    <w:div w:id="1521622651">
      <w:bodyDiv w:val="1"/>
      <w:marLeft w:val="0"/>
      <w:marRight w:val="0"/>
      <w:marTop w:val="0"/>
      <w:marBottom w:val="0"/>
      <w:divBdr>
        <w:top w:val="none" w:sz="0" w:space="0" w:color="auto"/>
        <w:left w:val="none" w:sz="0" w:space="0" w:color="auto"/>
        <w:bottom w:val="none" w:sz="0" w:space="0" w:color="auto"/>
        <w:right w:val="none" w:sz="0" w:space="0" w:color="auto"/>
      </w:divBdr>
      <w:divsChild>
        <w:div w:id="1271284080">
          <w:marLeft w:val="0"/>
          <w:marRight w:val="0"/>
          <w:marTop w:val="0"/>
          <w:marBottom w:val="0"/>
          <w:divBdr>
            <w:top w:val="none" w:sz="0" w:space="0" w:color="auto"/>
            <w:left w:val="none" w:sz="0" w:space="0" w:color="auto"/>
            <w:bottom w:val="none" w:sz="0" w:space="0" w:color="auto"/>
            <w:right w:val="none" w:sz="0" w:space="0" w:color="auto"/>
          </w:divBdr>
        </w:div>
      </w:divsChild>
    </w:div>
    <w:div w:id="1549533946">
      <w:bodyDiv w:val="1"/>
      <w:marLeft w:val="0"/>
      <w:marRight w:val="0"/>
      <w:marTop w:val="0"/>
      <w:marBottom w:val="0"/>
      <w:divBdr>
        <w:top w:val="none" w:sz="0" w:space="0" w:color="auto"/>
        <w:left w:val="none" w:sz="0" w:space="0" w:color="auto"/>
        <w:bottom w:val="none" w:sz="0" w:space="0" w:color="auto"/>
        <w:right w:val="none" w:sz="0" w:space="0" w:color="auto"/>
      </w:divBdr>
    </w:div>
    <w:div w:id="1558054352">
      <w:bodyDiv w:val="1"/>
      <w:marLeft w:val="0"/>
      <w:marRight w:val="0"/>
      <w:marTop w:val="0"/>
      <w:marBottom w:val="0"/>
      <w:divBdr>
        <w:top w:val="none" w:sz="0" w:space="0" w:color="auto"/>
        <w:left w:val="none" w:sz="0" w:space="0" w:color="auto"/>
        <w:bottom w:val="none" w:sz="0" w:space="0" w:color="auto"/>
        <w:right w:val="none" w:sz="0" w:space="0" w:color="auto"/>
      </w:divBdr>
    </w:div>
    <w:div w:id="1597208967">
      <w:bodyDiv w:val="1"/>
      <w:marLeft w:val="0"/>
      <w:marRight w:val="0"/>
      <w:marTop w:val="0"/>
      <w:marBottom w:val="0"/>
      <w:divBdr>
        <w:top w:val="none" w:sz="0" w:space="0" w:color="auto"/>
        <w:left w:val="none" w:sz="0" w:space="0" w:color="auto"/>
        <w:bottom w:val="none" w:sz="0" w:space="0" w:color="auto"/>
        <w:right w:val="none" w:sz="0" w:space="0" w:color="auto"/>
      </w:divBdr>
      <w:divsChild>
        <w:div w:id="164592578">
          <w:marLeft w:val="0"/>
          <w:marRight w:val="0"/>
          <w:marTop w:val="0"/>
          <w:marBottom w:val="0"/>
          <w:divBdr>
            <w:top w:val="none" w:sz="0" w:space="0" w:color="auto"/>
            <w:left w:val="none" w:sz="0" w:space="0" w:color="auto"/>
            <w:bottom w:val="none" w:sz="0" w:space="0" w:color="auto"/>
            <w:right w:val="none" w:sz="0" w:space="0" w:color="auto"/>
          </w:divBdr>
        </w:div>
      </w:divsChild>
    </w:div>
    <w:div w:id="1613978532">
      <w:bodyDiv w:val="1"/>
      <w:marLeft w:val="0"/>
      <w:marRight w:val="0"/>
      <w:marTop w:val="0"/>
      <w:marBottom w:val="0"/>
      <w:divBdr>
        <w:top w:val="none" w:sz="0" w:space="0" w:color="auto"/>
        <w:left w:val="none" w:sz="0" w:space="0" w:color="auto"/>
        <w:bottom w:val="none" w:sz="0" w:space="0" w:color="auto"/>
        <w:right w:val="none" w:sz="0" w:space="0" w:color="auto"/>
      </w:divBdr>
      <w:divsChild>
        <w:div w:id="1702516471">
          <w:marLeft w:val="0"/>
          <w:marRight w:val="0"/>
          <w:marTop w:val="0"/>
          <w:marBottom w:val="0"/>
          <w:divBdr>
            <w:top w:val="none" w:sz="0" w:space="0" w:color="auto"/>
            <w:left w:val="none" w:sz="0" w:space="0" w:color="auto"/>
            <w:bottom w:val="none" w:sz="0" w:space="0" w:color="auto"/>
            <w:right w:val="none" w:sz="0" w:space="0" w:color="auto"/>
          </w:divBdr>
        </w:div>
      </w:divsChild>
    </w:div>
    <w:div w:id="1619140201">
      <w:bodyDiv w:val="1"/>
      <w:marLeft w:val="0"/>
      <w:marRight w:val="0"/>
      <w:marTop w:val="0"/>
      <w:marBottom w:val="0"/>
      <w:divBdr>
        <w:top w:val="none" w:sz="0" w:space="0" w:color="auto"/>
        <w:left w:val="none" w:sz="0" w:space="0" w:color="auto"/>
        <w:bottom w:val="none" w:sz="0" w:space="0" w:color="auto"/>
        <w:right w:val="none" w:sz="0" w:space="0" w:color="auto"/>
      </w:divBdr>
    </w:div>
    <w:div w:id="1627471568">
      <w:bodyDiv w:val="1"/>
      <w:marLeft w:val="0"/>
      <w:marRight w:val="0"/>
      <w:marTop w:val="0"/>
      <w:marBottom w:val="0"/>
      <w:divBdr>
        <w:top w:val="none" w:sz="0" w:space="0" w:color="auto"/>
        <w:left w:val="none" w:sz="0" w:space="0" w:color="auto"/>
        <w:bottom w:val="none" w:sz="0" w:space="0" w:color="auto"/>
        <w:right w:val="none" w:sz="0" w:space="0" w:color="auto"/>
      </w:divBdr>
      <w:divsChild>
        <w:div w:id="2014990324">
          <w:marLeft w:val="0"/>
          <w:marRight w:val="0"/>
          <w:marTop w:val="0"/>
          <w:marBottom w:val="0"/>
          <w:divBdr>
            <w:top w:val="none" w:sz="0" w:space="0" w:color="auto"/>
            <w:left w:val="none" w:sz="0" w:space="0" w:color="auto"/>
            <w:bottom w:val="none" w:sz="0" w:space="0" w:color="auto"/>
            <w:right w:val="none" w:sz="0" w:space="0" w:color="auto"/>
          </w:divBdr>
          <w:divsChild>
            <w:div w:id="1651249660">
              <w:marLeft w:val="0"/>
              <w:marRight w:val="0"/>
              <w:marTop w:val="0"/>
              <w:marBottom w:val="0"/>
              <w:divBdr>
                <w:top w:val="none" w:sz="0" w:space="0" w:color="auto"/>
                <w:left w:val="none" w:sz="0" w:space="0" w:color="auto"/>
                <w:bottom w:val="none" w:sz="0" w:space="0" w:color="auto"/>
                <w:right w:val="none" w:sz="0" w:space="0" w:color="auto"/>
              </w:divBdr>
              <w:divsChild>
                <w:div w:id="872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73221">
      <w:bodyDiv w:val="1"/>
      <w:marLeft w:val="0"/>
      <w:marRight w:val="0"/>
      <w:marTop w:val="0"/>
      <w:marBottom w:val="0"/>
      <w:divBdr>
        <w:top w:val="none" w:sz="0" w:space="0" w:color="auto"/>
        <w:left w:val="none" w:sz="0" w:space="0" w:color="auto"/>
        <w:bottom w:val="none" w:sz="0" w:space="0" w:color="auto"/>
        <w:right w:val="none" w:sz="0" w:space="0" w:color="auto"/>
      </w:divBdr>
    </w:div>
    <w:div w:id="1705670266">
      <w:bodyDiv w:val="1"/>
      <w:marLeft w:val="0"/>
      <w:marRight w:val="0"/>
      <w:marTop w:val="0"/>
      <w:marBottom w:val="0"/>
      <w:divBdr>
        <w:top w:val="none" w:sz="0" w:space="0" w:color="auto"/>
        <w:left w:val="none" w:sz="0" w:space="0" w:color="auto"/>
        <w:bottom w:val="none" w:sz="0" w:space="0" w:color="auto"/>
        <w:right w:val="none" w:sz="0" w:space="0" w:color="auto"/>
      </w:divBdr>
    </w:div>
    <w:div w:id="1735858170">
      <w:bodyDiv w:val="1"/>
      <w:marLeft w:val="0"/>
      <w:marRight w:val="0"/>
      <w:marTop w:val="0"/>
      <w:marBottom w:val="0"/>
      <w:divBdr>
        <w:top w:val="none" w:sz="0" w:space="0" w:color="auto"/>
        <w:left w:val="none" w:sz="0" w:space="0" w:color="auto"/>
        <w:bottom w:val="none" w:sz="0" w:space="0" w:color="auto"/>
        <w:right w:val="none" w:sz="0" w:space="0" w:color="auto"/>
      </w:divBdr>
    </w:div>
    <w:div w:id="1856073413">
      <w:bodyDiv w:val="1"/>
      <w:marLeft w:val="0"/>
      <w:marRight w:val="0"/>
      <w:marTop w:val="0"/>
      <w:marBottom w:val="0"/>
      <w:divBdr>
        <w:top w:val="none" w:sz="0" w:space="0" w:color="auto"/>
        <w:left w:val="none" w:sz="0" w:space="0" w:color="auto"/>
        <w:bottom w:val="none" w:sz="0" w:space="0" w:color="auto"/>
        <w:right w:val="none" w:sz="0" w:space="0" w:color="auto"/>
      </w:divBdr>
    </w:div>
    <w:div w:id="1902130682">
      <w:bodyDiv w:val="1"/>
      <w:marLeft w:val="0"/>
      <w:marRight w:val="0"/>
      <w:marTop w:val="0"/>
      <w:marBottom w:val="0"/>
      <w:divBdr>
        <w:top w:val="none" w:sz="0" w:space="0" w:color="auto"/>
        <w:left w:val="none" w:sz="0" w:space="0" w:color="auto"/>
        <w:bottom w:val="none" w:sz="0" w:space="0" w:color="auto"/>
        <w:right w:val="none" w:sz="0" w:space="0" w:color="auto"/>
      </w:divBdr>
    </w:div>
    <w:div w:id="1909220442">
      <w:bodyDiv w:val="1"/>
      <w:marLeft w:val="0"/>
      <w:marRight w:val="0"/>
      <w:marTop w:val="0"/>
      <w:marBottom w:val="0"/>
      <w:divBdr>
        <w:top w:val="none" w:sz="0" w:space="0" w:color="auto"/>
        <w:left w:val="none" w:sz="0" w:space="0" w:color="auto"/>
        <w:bottom w:val="none" w:sz="0" w:space="0" w:color="auto"/>
        <w:right w:val="none" w:sz="0" w:space="0" w:color="auto"/>
      </w:divBdr>
    </w:div>
    <w:div w:id="2038891267">
      <w:bodyDiv w:val="1"/>
      <w:marLeft w:val="0"/>
      <w:marRight w:val="0"/>
      <w:marTop w:val="0"/>
      <w:marBottom w:val="0"/>
      <w:divBdr>
        <w:top w:val="none" w:sz="0" w:space="0" w:color="auto"/>
        <w:left w:val="none" w:sz="0" w:space="0" w:color="auto"/>
        <w:bottom w:val="none" w:sz="0" w:space="0" w:color="auto"/>
        <w:right w:val="none" w:sz="0" w:space="0" w:color="auto"/>
      </w:divBdr>
    </w:div>
    <w:div w:id="2056345618">
      <w:bodyDiv w:val="1"/>
      <w:marLeft w:val="0"/>
      <w:marRight w:val="0"/>
      <w:marTop w:val="0"/>
      <w:marBottom w:val="0"/>
      <w:divBdr>
        <w:top w:val="none" w:sz="0" w:space="0" w:color="auto"/>
        <w:left w:val="none" w:sz="0" w:space="0" w:color="auto"/>
        <w:bottom w:val="none" w:sz="0" w:space="0" w:color="auto"/>
        <w:right w:val="none" w:sz="0" w:space="0" w:color="auto"/>
      </w:divBdr>
    </w:div>
    <w:div w:id="2063432756">
      <w:bodyDiv w:val="1"/>
      <w:marLeft w:val="0"/>
      <w:marRight w:val="0"/>
      <w:marTop w:val="0"/>
      <w:marBottom w:val="0"/>
      <w:divBdr>
        <w:top w:val="none" w:sz="0" w:space="0" w:color="auto"/>
        <w:left w:val="none" w:sz="0" w:space="0" w:color="auto"/>
        <w:bottom w:val="none" w:sz="0" w:space="0" w:color="auto"/>
        <w:right w:val="none" w:sz="0" w:space="0" w:color="auto"/>
      </w:divBdr>
    </w:div>
    <w:div w:id="2118520286">
      <w:bodyDiv w:val="1"/>
      <w:marLeft w:val="0"/>
      <w:marRight w:val="0"/>
      <w:marTop w:val="0"/>
      <w:marBottom w:val="0"/>
      <w:divBdr>
        <w:top w:val="none" w:sz="0" w:space="0" w:color="auto"/>
        <w:left w:val="none" w:sz="0" w:space="0" w:color="auto"/>
        <w:bottom w:val="none" w:sz="0" w:space="0" w:color="auto"/>
        <w:right w:val="none" w:sz="0" w:space="0" w:color="auto"/>
      </w:divBdr>
    </w:div>
    <w:div w:id="21367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zindustrie.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lorian.snigula@holzindustri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install-temp\Vorlagen\ha\PM-HD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C3D134D54E6C54CA8359BF54D1BBE5B" ma:contentTypeVersion="13" ma:contentTypeDescription="Ein neues Dokument erstellen." ma:contentTypeScope="" ma:versionID="d4f1e70a7de7c234b7a27636c7f4ad29">
  <xsd:schema xmlns:xsd="http://www.w3.org/2001/XMLSchema" xmlns:xs="http://www.w3.org/2001/XMLSchema" xmlns:p="http://schemas.microsoft.com/office/2006/metadata/properties" xmlns:ns2="9b87d622-0061-43f7-853c-93a56a503fd4" xmlns:ns3="520c702e-1c75-4b01-8045-731ca8a89fd4" targetNamespace="http://schemas.microsoft.com/office/2006/metadata/properties" ma:root="true" ma:fieldsID="2b8e7088152c6bd7756ac448e0ac1a3e" ns2:_="" ns3:_="">
    <xsd:import namespace="9b87d622-0061-43f7-853c-93a56a503fd4"/>
    <xsd:import namespace="520c702e-1c75-4b01-8045-731ca8a89f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7d622-0061-43f7-853c-93a56a503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c702e-1c75-4b01-8045-731ca8a89fd4"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310DD-7B8C-4A35-9FDD-8452385100AE}">
  <ds:schemaRefs>
    <ds:schemaRef ds:uri="http://schemas.openxmlformats.org/officeDocument/2006/bibliography"/>
  </ds:schemaRefs>
</ds:datastoreItem>
</file>

<file path=customXml/itemProps2.xml><?xml version="1.0" encoding="utf-8"?>
<ds:datastoreItem xmlns:ds="http://schemas.openxmlformats.org/officeDocument/2006/customXml" ds:itemID="{57D1B433-D722-423C-9AD5-01FDB7536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7d622-0061-43f7-853c-93a56a503fd4"/>
    <ds:schemaRef ds:uri="520c702e-1c75-4b01-8045-731ca8a89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A6808-4495-431D-BCB9-7CC30E2ECF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3897F1-B273-4C4B-988A-9D76916FB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PM-HDH</Template>
  <TotalTime>0</TotalTime>
  <Pages>2</Pages>
  <Words>538</Words>
  <Characters>3390</Characters>
  <Application>Microsoft Office Word</Application>
  <DocSecurity>0</DocSecurity>
  <Lines>28</Lines>
  <Paragraphs>7</Paragraphs>
  <ScaleCrop>false</ScaleCrop>
  <Company>FID</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Tews</dc:creator>
  <cp:keywords/>
  <cp:lastModifiedBy>Fabian Tews</cp:lastModifiedBy>
  <cp:revision>10</cp:revision>
  <cp:lastPrinted>2021-03-10T20:48:00Z</cp:lastPrinted>
  <dcterms:created xsi:type="dcterms:W3CDTF">2022-05-17T03:50:00Z</dcterms:created>
  <dcterms:modified xsi:type="dcterms:W3CDTF">2022-05-17T07:00:00Z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0x010100EC3D134D54E6C54CA8359BF54D1BBE5B</vt:lpwstr>
  </property>
</Properties>
</file>